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C20EB" w14:textId="77777777" w:rsidR="00201CDE" w:rsidRDefault="00201CDE" w:rsidP="004E2DF4">
      <w:pPr>
        <w:pStyle w:val="Heading2"/>
        <w:spacing w:line="240" w:lineRule="auto"/>
      </w:pPr>
      <w:r w:rsidRPr="00DD4AC3">
        <w:t>"</w:t>
      </w:r>
      <w:r w:rsidR="00D75637">
        <w:t>Players Must Be of a Good Class</w:t>
      </w:r>
      <w:r w:rsidRPr="00DD4AC3">
        <w:t xml:space="preserve">": Women </w:t>
      </w:r>
      <w:r>
        <w:t xml:space="preserve">and </w:t>
      </w:r>
      <w:r w:rsidR="00592066">
        <w:t>Concert</w:t>
      </w:r>
      <w:r>
        <w:t xml:space="preserve"> </w:t>
      </w:r>
      <w:r w:rsidRPr="00DD4AC3">
        <w:t>Musicians in Irish Picture House</w:t>
      </w:r>
      <w:r>
        <w:t>s, 1910-20</w:t>
      </w:r>
    </w:p>
    <w:p w14:paraId="7277C0CB" w14:textId="77777777" w:rsidR="00201CDE" w:rsidRDefault="00201CDE" w:rsidP="004E2DF4">
      <w:pPr>
        <w:pStyle w:val="Heading2"/>
        <w:spacing w:line="240" w:lineRule="auto"/>
      </w:pPr>
      <w:r>
        <w:t>Denis Condon</w:t>
      </w:r>
    </w:p>
    <w:p w14:paraId="772C1B76" w14:textId="77777777" w:rsidR="00BF1911" w:rsidRDefault="00BF1911" w:rsidP="00BF1911">
      <w:pPr>
        <w:spacing w:before="100" w:beforeAutospacing="1" w:after="100" w:afterAutospacing="1" w:line="240" w:lineRule="auto"/>
      </w:pPr>
      <w:r>
        <w:rPr>
          <w:szCs w:val="24"/>
        </w:rPr>
        <w:t>“</w:t>
      </w:r>
      <w:r w:rsidRPr="001F2E2F">
        <w:rPr>
          <w:szCs w:val="24"/>
        </w:rPr>
        <w:t xml:space="preserve">Good music will invariably </w:t>
      </w:r>
      <w:r>
        <w:rPr>
          <w:szCs w:val="24"/>
        </w:rPr>
        <w:t xml:space="preserve">command audience,” an unnamed writer argued in the </w:t>
      </w:r>
      <w:r>
        <w:rPr>
          <w:i/>
          <w:szCs w:val="24"/>
        </w:rPr>
        <w:t>Irish Limelight</w:t>
      </w:r>
      <w:r>
        <w:rPr>
          <w:szCs w:val="24"/>
        </w:rPr>
        <w:t>, Ireland’s first cinema journal,</w:t>
      </w:r>
      <w:r w:rsidRPr="006861BE">
        <w:rPr>
          <w:szCs w:val="24"/>
        </w:rPr>
        <w:t xml:space="preserve"> </w:t>
      </w:r>
      <w:r>
        <w:rPr>
          <w:szCs w:val="24"/>
        </w:rPr>
        <w:t>in 1918,</w:t>
      </w:r>
      <w:r w:rsidRPr="001F2E2F">
        <w:rPr>
          <w:szCs w:val="24"/>
        </w:rPr>
        <w:t xml:space="preserve"> </w:t>
      </w:r>
      <w:r>
        <w:rPr>
          <w:szCs w:val="24"/>
        </w:rPr>
        <w:t>“</w:t>
      </w:r>
      <w:r w:rsidRPr="001F2E2F">
        <w:rPr>
          <w:szCs w:val="24"/>
        </w:rPr>
        <w:t>and in Ireland, where we have an intensely musical people, the coming of the cinema orchestra has been enormously beneficial to those whose craving for music in an easily accessible form was pre</w:t>
      </w:r>
      <w:r>
        <w:rPr>
          <w:szCs w:val="24"/>
        </w:rPr>
        <w:t>viously almost entirely ignored.”</w:t>
      </w:r>
      <w:r>
        <w:rPr>
          <w:rStyle w:val="EndnoteReference"/>
          <w:szCs w:val="24"/>
        </w:rPr>
        <w:endnoteReference w:id="1"/>
      </w:r>
      <w:r>
        <w:rPr>
          <w:szCs w:val="24"/>
        </w:rPr>
        <w:t xml:space="preserve"> </w:t>
      </w:r>
      <w:r w:rsidR="000165F2">
        <w:rPr>
          <w:szCs w:val="24"/>
        </w:rPr>
        <w:t xml:space="preserve">Scholars of Irish music have also long noted the impact of </w:t>
      </w:r>
      <w:r w:rsidR="00611DC3">
        <w:rPr>
          <w:szCs w:val="24"/>
        </w:rPr>
        <w:t xml:space="preserve">the advent of the cinema orchestra </w:t>
      </w:r>
      <w:r w:rsidR="000165F2">
        <w:rPr>
          <w:szCs w:val="24"/>
        </w:rPr>
        <w:t>on the country’s – and more specifically, Dublin’s – wider musical culture. “</w:t>
      </w:r>
      <w:r w:rsidR="00611DC3">
        <w:rPr>
          <w:szCs w:val="24"/>
        </w:rPr>
        <w:t>[T]he mush</w:t>
      </w:r>
      <w:r w:rsidR="000165F2">
        <w:rPr>
          <w:szCs w:val="24"/>
        </w:rPr>
        <w:t xml:space="preserve">room growth of cinemas in the city from 1913 on had an adverse effect on concert attendances, resulting in a drastic decrease in the number of concerts given,” observes composer and </w:t>
      </w:r>
      <w:r w:rsidR="00611DC3">
        <w:rPr>
          <w:szCs w:val="24"/>
        </w:rPr>
        <w:t xml:space="preserve">University College of Cork </w:t>
      </w:r>
      <w:r w:rsidR="000165F2">
        <w:rPr>
          <w:szCs w:val="24"/>
        </w:rPr>
        <w:t>professor of music Aloys Fleishmann. “At first music for the films was supplied by a pianist. Then, competing with each other, the cinemas began to use instrumental combinations of up to ten players, engaging the best local soloist and even importing musicians from abroad.”</w:t>
      </w:r>
      <w:r w:rsidR="000165F2">
        <w:rPr>
          <w:rStyle w:val="EndnoteReference"/>
          <w:szCs w:val="24"/>
        </w:rPr>
        <w:endnoteReference w:id="2"/>
      </w:r>
      <w:r w:rsidR="000165F2">
        <w:rPr>
          <w:szCs w:val="24"/>
        </w:rPr>
        <w:t xml:space="preserve"> </w:t>
      </w:r>
      <w:r w:rsidR="00611DC3">
        <w:rPr>
          <w:szCs w:val="24"/>
        </w:rPr>
        <w:t xml:space="preserve">Although Fleishmann </w:t>
      </w:r>
      <w:r w:rsidR="00C065D2">
        <w:rPr>
          <w:szCs w:val="24"/>
        </w:rPr>
        <w:t xml:space="preserve">argues that cinema music had a </w:t>
      </w:r>
      <w:r w:rsidR="00611DC3">
        <w:rPr>
          <w:szCs w:val="24"/>
        </w:rPr>
        <w:t>negative impact on concert</w:t>
      </w:r>
      <w:r w:rsidR="00C065D2">
        <w:rPr>
          <w:szCs w:val="24"/>
        </w:rPr>
        <w:t xml:space="preserve"> attendance</w:t>
      </w:r>
      <w:r w:rsidR="00870133">
        <w:rPr>
          <w:szCs w:val="24"/>
        </w:rPr>
        <w:t>, he acknowledges that it</w:t>
      </w:r>
      <w:r w:rsidR="00611DC3">
        <w:rPr>
          <w:szCs w:val="24"/>
        </w:rPr>
        <w:t xml:space="preserve"> </w:t>
      </w:r>
      <w:r w:rsidR="00C065D2">
        <w:rPr>
          <w:szCs w:val="24"/>
        </w:rPr>
        <w:t>promoted</w:t>
      </w:r>
      <w:r w:rsidR="00611DC3">
        <w:rPr>
          <w:szCs w:val="24"/>
        </w:rPr>
        <w:t xml:space="preserve"> </w:t>
      </w:r>
      <w:r w:rsidR="00870133">
        <w:rPr>
          <w:szCs w:val="24"/>
        </w:rPr>
        <w:t xml:space="preserve">string playing by offering career opportunities for string musicians. </w:t>
      </w:r>
      <w:r>
        <w:rPr>
          <w:szCs w:val="24"/>
        </w:rPr>
        <w:t xml:space="preserve">The </w:t>
      </w:r>
      <w:r w:rsidR="00870133">
        <w:rPr>
          <w:i/>
          <w:szCs w:val="24"/>
        </w:rPr>
        <w:t xml:space="preserve">Limelight </w:t>
      </w:r>
      <w:r>
        <w:rPr>
          <w:szCs w:val="24"/>
        </w:rPr>
        <w:t>writer</w:t>
      </w:r>
      <w:r w:rsidR="00870133">
        <w:rPr>
          <w:szCs w:val="24"/>
        </w:rPr>
        <w:t xml:space="preserve"> also</w:t>
      </w:r>
      <w:r>
        <w:rPr>
          <w:szCs w:val="24"/>
        </w:rPr>
        <w:t xml:space="preserve"> </w:t>
      </w:r>
      <w:r w:rsidR="00870133">
        <w:rPr>
          <w:szCs w:val="24"/>
        </w:rPr>
        <w:t>focused much of his/her article on</w:t>
      </w:r>
      <w:r>
        <w:rPr>
          <w:szCs w:val="24"/>
        </w:rPr>
        <w:t xml:space="preserve"> a male soloist and a female accompanist, thereby touching on </w:t>
      </w:r>
      <w:r w:rsidR="00870133">
        <w:rPr>
          <w:szCs w:val="24"/>
        </w:rPr>
        <w:t xml:space="preserve">arguably </w:t>
      </w:r>
      <w:r>
        <w:rPr>
          <w:szCs w:val="24"/>
        </w:rPr>
        <w:t xml:space="preserve">the two most remarkable features of Irish cinema music of the 1910s: the prominence </w:t>
      </w:r>
      <w:r w:rsidR="00870133">
        <w:t>in Dublin’s picture houses</w:t>
      </w:r>
      <w:r w:rsidR="00870133">
        <w:rPr>
          <w:szCs w:val="24"/>
        </w:rPr>
        <w:t xml:space="preserve"> </w:t>
      </w:r>
      <w:r>
        <w:rPr>
          <w:szCs w:val="24"/>
        </w:rPr>
        <w:t>of women musician</w:t>
      </w:r>
      <w:r w:rsidR="00870133">
        <w:rPr>
          <w:szCs w:val="24"/>
        </w:rPr>
        <w:t>s in the early part of the decade</w:t>
      </w:r>
      <w:r>
        <w:rPr>
          <w:szCs w:val="24"/>
        </w:rPr>
        <w:t xml:space="preserve"> </w:t>
      </w:r>
      <w:r>
        <w:t xml:space="preserve">and of the finest concert </w:t>
      </w:r>
      <w:r>
        <w:rPr>
          <w:szCs w:val="24"/>
        </w:rPr>
        <w:t>instrumentalists</w:t>
      </w:r>
      <w:r w:rsidR="00870133">
        <w:rPr>
          <w:szCs w:val="24"/>
        </w:rPr>
        <w:t xml:space="preserve"> in the latter part</w:t>
      </w:r>
      <w:r>
        <w:t>.</w:t>
      </w:r>
      <w:r>
        <w:rPr>
          <w:szCs w:val="24"/>
        </w:rPr>
        <w:t xml:space="preserve"> </w:t>
      </w:r>
      <w:r w:rsidR="00354E62">
        <w:rPr>
          <w:szCs w:val="24"/>
        </w:rPr>
        <w:t xml:space="preserve">A focus on musicians reveals fascinating details of how films were accompanied in the 1910s. </w:t>
      </w:r>
    </w:p>
    <w:p w14:paraId="72267779" w14:textId="77777777" w:rsidR="00BF1911" w:rsidRDefault="000A2F9D" w:rsidP="00BF1911">
      <w:pPr>
        <w:pStyle w:val="NormalWeb"/>
        <w:keepNext/>
      </w:pPr>
      <w:r>
        <w:t xml:space="preserve">The </w:t>
      </w:r>
      <w:r>
        <w:rPr>
          <w:i/>
        </w:rPr>
        <w:t xml:space="preserve">Limelight </w:t>
      </w:r>
      <w:r>
        <w:t>article will bear further scrutiny, but the chronology that Fleishmann offer</w:t>
      </w:r>
      <w:r w:rsidR="00695FD4">
        <w:t>s</w:t>
      </w:r>
      <w:r>
        <w:t xml:space="preserve"> needs to be examined first. </w:t>
      </w:r>
      <w:r w:rsidR="00C065D2">
        <w:t xml:space="preserve">The development of Dublin’s cinema music began well before 1913. The first dedicated pictures houses opened in Dublin in 1908, and these were followed by a boom in picture-house building from 1911 that saw cinema develop from a seemingly passing entertainment novelty to the dominant entertainment medium in the 1920s. </w:t>
      </w:r>
      <w:r w:rsidR="00165D26">
        <w:t>Jo</w:t>
      </w:r>
      <w:r w:rsidR="007353A4">
        <w:t xml:space="preserve">n Burrows’ work on music in London’s early picture houses is useful in refocusing on the crucial developments before 1913. Examining the period from the late 1900s to the early 1910s, Burrows </w:t>
      </w:r>
      <w:r w:rsidR="00BF1911">
        <w:t xml:space="preserve">has argued that </w:t>
      </w:r>
      <w:r w:rsidR="007353A4">
        <w:t xml:space="preserve">London’s cinema music </w:t>
      </w:r>
      <w:r w:rsidR="00BF1911">
        <w:t xml:space="preserve">went through three phases: </w:t>
      </w:r>
    </w:p>
    <w:p w14:paraId="48C255AB" w14:textId="77777777" w:rsidR="00BF1911" w:rsidRDefault="00BF1911" w:rsidP="00BF1911">
      <w:pPr>
        <w:pStyle w:val="NormalWeb"/>
        <w:keepNext/>
        <w:ind w:left="567"/>
      </w:pPr>
      <w:r>
        <w:t>a reliance upon automatic machines in the very earliest years of the permanent picture theatre, followed by a growing tendency to employ human pianists, which was itself quickly succeeded by a fashion for installing miniature orchestras playing “concert music” that was only loosely matched to film content.</w:t>
      </w:r>
      <w:r>
        <w:rPr>
          <w:rStyle w:val="EndnoteReference"/>
        </w:rPr>
        <w:endnoteReference w:id="3"/>
      </w:r>
    </w:p>
    <w:p w14:paraId="625D4C92" w14:textId="77777777" w:rsidR="00BF1911" w:rsidRDefault="00311C7A" w:rsidP="00BF1911">
      <w:pPr>
        <w:pStyle w:val="NormalWeb"/>
        <w:keepNext/>
      </w:pPr>
      <w:r>
        <w:t>We will return to Burrows’ point about how closely music matched film content, but a variation on these phases is discernible i</w:t>
      </w:r>
      <w:r w:rsidR="00BF1911">
        <w:t xml:space="preserve">n Dublin. </w:t>
      </w:r>
      <w:r w:rsidR="00861D2C">
        <w:t xml:space="preserve">Music usually formed part of the picture-house experience, but over the course of the decade, cinema music changed along with cinema itself. </w:t>
      </w:r>
      <w:r w:rsidR="00123AE1">
        <w:t xml:space="preserve">The very few picture houses that existed before 1910 employed small orchestras, frequently advertising the name of the bandleader or musical director. Dublin’s most famous early picture house, the Cinematograph Volta, which was briefly managed by author James Joyce, engaged </w:t>
      </w:r>
      <w:r w:rsidR="00861D2C">
        <w:t>a string orchestra le</w:t>
      </w:r>
      <w:r w:rsidR="00123AE1">
        <w:t xml:space="preserve">d by Reginald Morgan, but it also possessed </w:t>
      </w:r>
      <w:r w:rsidR="005172AB">
        <w:t>a</w:t>
      </w:r>
      <w:r w:rsidR="00123AE1">
        <w:t xml:space="preserve"> </w:t>
      </w:r>
      <w:proofErr w:type="spellStart"/>
      <w:r w:rsidR="00123AE1">
        <w:t>Hu</w:t>
      </w:r>
      <w:r w:rsidR="005172AB">
        <w:t>pfeld</w:t>
      </w:r>
      <w:proofErr w:type="spellEnd"/>
      <w:r w:rsidR="005172AB">
        <w:t xml:space="preserve"> </w:t>
      </w:r>
      <w:proofErr w:type="spellStart"/>
      <w:r w:rsidR="005172AB">
        <w:t>Phonoliszt</w:t>
      </w:r>
      <w:proofErr w:type="spellEnd"/>
      <w:r w:rsidR="005172AB">
        <w:t>-Violina,</w:t>
      </w:r>
      <w:r w:rsidR="00123AE1">
        <w:t xml:space="preserve"> </w:t>
      </w:r>
      <w:r w:rsidR="005172AB">
        <w:t>an</w:t>
      </w:r>
      <w:r w:rsidR="006E3782">
        <w:t xml:space="preserve"> automatic</w:t>
      </w:r>
      <w:r w:rsidR="005172AB">
        <w:t xml:space="preserve"> piano-violin.</w:t>
      </w:r>
      <w:r w:rsidR="005172AB">
        <w:rPr>
          <w:rStyle w:val="EndnoteReference"/>
        </w:rPr>
        <w:endnoteReference w:id="4"/>
      </w:r>
      <w:r w:rsidR="005172AB">
        <w:t xml:space="preserve"> </w:t>
      </w:r>
      <w:r>
        <w:t xml:space="preserve">Once the building boom of the early 1910s began, </w:t>
      </w:r>
      <w:r w:rsidR="0058623F">
        <w:t xml:space="preserve">several of the first musicians who appear in surviving sources </w:t>
      </w:r>
      <w:r w:rsidR="008B6FCA">
        <w:t>wer</w:t>
      </w:r>
      <w:r w:rsidR="00BF1911">
        <w:t xml:space="preserve">e solo pianists, often women, and these were quickly </w:t>
      </w:r>
      <w:r w:rsidR="0058623F">
        <w:t>joined</w:t>
      </w:r>
      <w:r w:rsidR="00BF1911">
        <w:t xml:space="preserve"> by</w:t>
      </w:r>
      <w:r w:rsidR="0058623F">
        <w:t xml:space="preserve"> other</w:t>
      </w:r>
      <w:r w:rsidR="00BF1911">
        <w:t xml:space="preserve"> small orchestras, the best </w:t>
      </w:r>
      <w:r w:rsidR="00BF1911">
        <w:lastRenderedPageBreak/>
        <w:t>known of which was an-all female stri</w:t>
      </w:r>
      <w:r w:rsidR="00DF2363">
        <w:t>ng band</w:t>
      </w:r>
      <w:r w:rsidR="00626F96">
        <w:t xml:space="preserve">, the Irish Ladies’ Orchestra. </w:t>
      </w:r>
      <w:r w:rsidR="0058623F">
        <w:t xml:space="preserve">After 1913, as Fleishmann indicates, </w:t>
      </w:r>
      <w:r w:rsidR="00DF2363">
        <w:t xml:space="preserve">competition between the leading picture houses pushed the number of musicians in their </w:t>
      </w:r>
      <w:r w:rsidR="00BF1911">
        <w:t>orchestras</w:t>
      </w:r>
      <w:r w:rsidR="00DF2363">
        <w:t xml:space="preserve"> </w:t>
      </w:r>
      <w:r>
        <w:t>as high as sixteen</w:t>
      </w:r>
      <w:r w:rsidR="00DF2363">
        <w:t>, and in a further enhancement of their musical attractions, the picture house began to engage the best concert soloists</w:t>
      </w:r>
      <w:r w:rsidR="0058623F">
        <w:t xml:space="preserve"> not only as orchestra leaders but </w:t>
      </w:r>
      <w:r w:rsidR="00B03FB0">
        <w:t xml:space="preserve">also </w:t>
      </w:r>
      <w:r>
        <w:t>as players of</w:t>
      </w:r>
      <w:r w:rsidR="0058623F">
        <w:t xml:space="preserve"> separately advertised solos not linked to onscreen content</w:t>
      </w:r>
      <w:r w:rsidR="00DF2363">
        <w:t xml:space="preserve">. </w:t>
      </w:r>
    </w:p>
    <w:p w14:paraId="304F79DF" w14:textId="77777777" w:rsidR="00201CDE" w:rsidRDefault="00201CDE" w:rsidP="00790361">
      <w:pPr>
        <w:pStyle w:val="FootnoteText"/>
        <w:keepNext/>
        <w:spacing w:before="100" w:beforeAutospacing="1" w:after="100" w:afterAutospacing="1"/>
      </w:pPr>
      <w:r>
        <w:rPr>
          <w:noProof/>
          <w:sz w:val="24"/>
          <w:szCs w:val="24"/>
          <w:lang w:eastAsia="en-IE"/>
        </w:rPr>
        <w:drawing>
          <wp:inline distT="0" distB="0" distL="0" distR="0" wp14:anchorId="25AB1FCB" wp14:editId="30EF6FB6">
            <wp:extent cx="2714324" cy="262401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seph Schofield method-for-violoncello RIAM blo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4324" cy="2624017"/>
                    </a:xfrm>
                    <a:prstGeom prst="rect">
                      <a:avLst/>
                    </a:prstGeom>
                  </pic:spPr>
                </pic:pic>
              </a:graphicData>
            </a:graphic>
          </wp:inline>
        </w:drawing>
      </w:r>
    </w:p>
    <w:p w14:paraId="74032B03" w14:textId="0F60AF58" w:rsidR="00201CDE" w:rsidRPr="00B40DE7" w:rsidRDefault="00A861FF" w:rsidP="00790361">
      <w:pPr>
        <w:pStyle w:val="Caption"/>
        <w:rPr>
          <w:i w:val="0"/>
          <w:sz w:val="24"/>
          <w:szCs w:val="24"/>
        </w:rPr>
      </w:pPr>
      <w:r>
        <w:rPr>
          <w:i w:val="0"/>
        </w:rPr>
        <w:t>Joseph Schofield demonstrating his</w:t>
      </w:r>
      <w:r w:rsidR="00201CDE" w:rsidRPr="009F7A08">
        <w:t xml:space="preserve"> Method for</w:t>
      </w:r>
      <w:r w:rsidR="00201CDE">
        <w:t xml:space="preserve"> Violoncello</w:t>
      </w:r>
      <w:r>
        <w:t xml:space="preserve"> </w:t>
      </w:r>
      <w:r>
        <w:rPr>
          <w:i w:val="0"/>
        </w:rPr>
        <w:t>(London: Lafleur, 1923)</w:t>
      </w:r>
      <w:r w:rsidR="00201CDE">
        <w:rPr>
          <w:i w:val="0"/>
        </w:rPr>
        <w:t xml:space="preserve">. </w:t>
      </w:r>
    </w:p>
    <w:p w14:paraId="38960B79" w14:textId="77777777" w:rsidR="00201CDE" w:rsidRDefault="006861BE" w:rsidP="004E2DF4">
      <w:pPr>
        <w:pStyle w:val="FootnoteText"/>
        <w:keepNext/>
        <w:spacing w:before="100" w:beforeAutospacing="1" w:after="100" w:afterAutospacing="1"/>
        <w:rPr>
          <w:sz w:val="24"/>
          <w:szCs w:val="24"/>
        </w:rPr>
      </w:pPr>
      <w:r>
        <w:rPr>
          <w:sz w:val="24"/>
          <w:szCs w:val="24"/>
        </w:rPr>
        <w:t>The most detailed information</w:t>
      </w:r>
      <w:r w:rsidR="002240C3">
        <w:rPr>
          <w:sz w:val="24"/>
          <w:szCs w:val="24"/>
        </w:rPr>
        <w:t xml:space="preserve"> on Dublin cinema music and musician</w:t>
      </w:r>
      <w:r>
        <w:rPr>
          <w:sz w:val="24"/>
          <w:szCs w:val="24"/>
        </w:rPr>
        <w:t xml:space="preserve"> comes from the late 1910s, </w:t>
      </w:r>
      <w:r w:rsidR="002240C3">
        <w:rPr>
          <w:sz w:val="24"/>
          <w:szCs w:val="24"/>
        </w:rPr>
        <w:t xml:space="preserve">particularly </w:t>
      </w:r>
      <w:r>
        <w:rPr>
          <w:sz w:val="24"/>
          <w:szCs w:val="24"/>
        </w:rPr>
        <w:t xml:space="preserve">following the launch of the </w:t>
      </w:r>
      <w:r>
        <w:rPr>
          <w:i/>
          <w:sz w:val="24"/>
          <w:szCs w:val="24"/>
        </w:rPr>
        <w:t>Limelight</w:t>
      </w:r>
      <w:r>
        <w:rPr>
          <w:i/>
          <w:szCs w:val="24"/>
        </w:rPr>
        <w:t xml:space="preserve"> </w:t>
      </w:r>
      <w:r>
        <w:rPr>
          <w:sz w:val="24"/>
          <w:szCs w:val="24"/>
        </w:rPr>
        <w:t xml:space="preserve">in January 1917. </w:t>
      </w:r>
      <w:r w:rsidR="001D1688">
        <w:rPr>
          <w:sz w:val="24"/>
          <w:szCs w:val="24"/>
        </w:rPr>
        <w:t>T</w:t>
      </w:r>
      <w:r w:rsidR="00B70CE8">
        <w:rPr>
          <w:sz w:val="24"/>
          <w:szCs w:val="24"/>
        </w:rPr>
        <w:t>he article refer</w:t>
      </w:r>
      <w:r w:rsidR="001D1688">
        <w:rPr>
          <w:sz w:val="24"/>
          <w:szCs w:val="24"/>
        </w:rPr>
        <w:t>red to in the opening paragraph</w:t>
      </w:r>
      <w:r w:rsidR="00B70CE8">
        <w:rPr>
          <w:sz w:val="24"/>
          <w:szCs w:val="24"/>
        </w:rPr>
        <w:t xml:space="preserve"> </w:t>
      </w:r>
      <w:r w:rsidR="00201CDE">
        <w:rPr>
          <w:sz w:val="24"/>
          <w:szCs w:val="24"/>
        </w:rPr>
        <w:t xml:space="preserve">is </w:t>
      </w:r>
      <w:r w:rsidR="00B70CE8">
        <w:rPr>
          <w:sz w:val="24"/>
          <w:szCs w:val="24"/>
        </w:rPr>
        <w:t xml:space="preserve">particularly interested in </w:t>
      </w:r>
      <w:r w:rsidR="00695FD4">
        <w:rPr>
          <w:sz w:val="24"/>
          <w:szCs w:val="24"/>
        </w:rPr>
        <w:t>the employ</w:t>
      </w:r>
      <w:r w:rsidR="00201CDE">
        <w:rPr>
          <w:sz w:val="24"/>
          <w:szCs w:val="24"/>
        </w:rPr>
        <w:t>ment by the management of Dublin’s</w:t>
      </w:r>
      <w:r w:rsidR="00E93281">
        <w:rPr>
          <w:sz w:val="24"/>
          <w:szCs w:val="24"/>
        </w:rPr>
        <w:t xml:space="preserve"> suburban</w:t>
      </w:r>
      <w:r w:rsidR="00201CDE">
        <w:rPr>
          <w:sz w:val="24"/>
          <w:szCs w:val="24"/>
        </w:rPr>
        <w:t xml:space="preserve"> Phibsboro Picture House of Joseph </w:t>
      </w:r>
      <w:r w:rsidR="005A740A">
        <w:rPr>
          <w:sz w:val="24"/>
          <w:szCs w:val="24"/>
        </w:rPr>
        <w:t>Schofield, “</w:t>
      </w:r>
      <w:r w:rsidR="00201CDE" w:rsidRPr="001F2E2F">
        <w:rPr>
          <w:sz w:val="24"/>
          <w:szCs w:val="24"/>
        </w:rPr>
        <w:t>the very talented Dublin ’cellist, a musical prodigy who at the early age of 13 won the Baron Johann Von Knoop Scholarship at the London Guildhall School of Music, an honour which he successfully held for</w:t>
      </w:r>
      <w:r w:rsidR="00E93281">
        <w:rPr>
          <w:sz w:val="24"/>
          <w:szCs w:val="24"/>
        </w:rPr>
        <w:t xml:space="preserve"> seven years against all comers.</w:t>
      </w:r>
      <w:r w:rsidR="005A740A">
        <w:rPr>
          <w:sz w:val="24"/>
          <w:szCs w:val="24"/>
        </w:rPr>
        <w:t>”</w:t>
      </w:r>
      <w:r w:rsidR="005A740A">
        <w:rPr>
          <w:rStyle w:val="EndnoteReference"/>
          <w:sz w:val="24"/>
          <w:szCs w:val="24"/>
        </w:rPr>
        <w:endnoteReference w:id="5"/>
      </w:r>
      <w:r w:rsidR="00B70CE8">
        <w:rPr>
          <w:sz w:val="24"/>
          <w:szCs w:val="24"/>
        </w:rPr>
        <w:t xml:space="preserve"> </w:t>
      </w:r>
      <w:r w:rsidR="00201CDE">
        <w:rPr>
          <w:sz w:val="24"/>
          <w:szCs w:val="24"/>
        </w:rPr>
        <w:t>In a sense, Schofield’s engagement by the Phibsboro Picture House demonstrates</w:t>
      </w:r>
      <w:r w:rsidR="00695FD4">
        <w:rPr>
          <w:sz w:val="24"/>
          <w:szCs w:val="24"/>
        </w:rPr>
        <w:t xml:space="preserve"> Fleishmann’s point:</w:t>
      </w:r>
      <w:r w:rsidR="00201CDE">
        <w:rPr>
          <w:sz w:val="24"/>
          <w:szCs w:val="24"/>
        </w:rPr>
        <w:t xml:space="preserve"> that good music – in this case, highly accomplished instrumental playing in the Western classical tradition – was not commanding enough of an audience in concert halls to provide </w:t>
      </w:r>
      <w:r w:rsidR="00695FD4">
        <w:rPr>
          <w:sz w:val="24"/>
          <w:szCs w:val="24"/>
        </w:rPr>
        <w:t>Schofield</w:t>
      </w:r>
      <w:r w:rsidR="00201CDE">
        <w:rPr>
          <w:sz w:val="24"/>
          <w:szCs w:val="24"/>
        </w:rPr>
        <w:t xml:space="preserve"> with sufficient income as a professional musician, even when supplemented by his role as professor of cello at the Leinster School of Music. Therefore, since May 1916, he had been playing cello solos at Dublin cinemas, initially at the city-centre Pillar Picture House and latterly at the suburban Phibsboro. And his situation in early twentieth-century Ireland mirrored that of many other well regarded classical musicians</w:t>
      </w:r>
      <w:r w:rsidR="00E93281">
        <w:rPr>
          <w:sz w:val="24"/>
          <w:szCs w:val="24"/>
        </w:rPr>
        <w:t>.</w:t>
      </w:r>
      <w:r w:rsidR="007D68B8">
        <w:rPr>
          <w:sz w:val="24"/>
          <w:szCs w:val="24"/>
        </w:rPr>
        <w:t xml:space="preserve"> </w:t>
      </w:r>
    </w:p>
    <w:p w14:paraId="6F4304AF" w14:textId="77777777" w:rsidR="00155E24" w:rsidRDefault="00201CDE" w:rsidP="00AE09CF">
      <w:pPr>
        <w:pStyle w:val="FootnoteText"/>
        <w:keepNext/>
        <w:spacing w:before="100" w:beforeAutospacing="1" w:after="100" w:afterAutospacing="1"/>
        <w:rPr>
          <w:sz w:val="24"/>
          <w:szCs w:val="24"/>
        </w:rPr>
      </w:pPr>
      <w:r>
        <w:rPr>
          <w:sz w:val="24"/>
          <w:szCs w:val="24"/>
        </w:rPr>
        <w:t>If the virtuosic soloist had in the latter half of the 1910s</w:t>
      </w:r>
      <w:r w:rsidRPr="008234DD">
        <w:rPr>
          <w:sz w:val="24"/>
          <w:szCs w:val="24"/>
        </w:rPr>
        <w:t xml:space="preserve"> </w:t>
      </w:r>
      <w:r>
        <w:rPr>
          <w:sz w:val="24"/>
          <w:szCs w:val="24"/>
        </w:rPr>
        <w:t>come to represent the forefront of picture-house music, he</w:t>
      </w:r>
      <w:r w:rsidR="00A53F7B">
        <w:rPr>
          <w:sz w:val="24"/>
          <w:szCs w:val="24"/>
        </w:rPr>
        <w:t xml:space="preserve"> or she</w:t>
      </w:r>
      <w:r>
        <w:rPr>
          <w:sz w:val="24"/>
          <w:szCs w:val="24"/>
        </w:rPr>
        <w:t xml:space="preserve"> – a</w:t>
      </w:r>
      <w:r w:rsidR="00A53F7B">
        <w:rPr>
          <w:sz w:val="24"/>
          <w:szCs w:val="24"/>
        </w:rPr>
        <w:t>lthough it was almost always</w:t>
      </w:r>
      <w:r>
        <w:rPr>
          <w:sz w:val="24"/>
          <w:szCs w:val="24"/>
        </w:rPr>
        <w:t xml:space="preserve"> a man – did so by displacing from this position of prominence the women solo musicians or ensembles that had gained </w:t>
      </w:r>
      <w:r w:rsidR="00155E24">
        <w:rPr>
          <w:sz w:val="24"/>
          <w:szCs w:val="24"/>
        </w:rPr>
        <w:t xml:space="preserve">particular </w:t>
      </w:r>
      <w:r>
        <w:rPr>
          <w:sz w:val="24"/>
          <w:szCs w:val="24"/>
        </w:rPr>
        <w:t xml:space="preserve">fame in the earlier part of the decade. </w:t>
      </w:r>
      <w:r w:rsidR="00155E24">
        <w:rPr>
          <w:sz w:val="24"/>
          <w:szCs w:val="24"/>
        </w:rPr>
        <w:t>By first favourably mentioning the</w:t>
      </w:r>
      <w:r>
        <w:rPr>
          <w:sz w:val="24"/>
          <w:szCs w:val="24"/>
        </w:rPr>
        <w:t xml:space="preserve"> woman musician</w:t>
      </w:r>
      <w:r w:rsidR="00155E24">
        <w:rPr>
          <w:sz w:val="24"/>
          <w:szCs w:val="24"/>
        </w:rPr>
        <w:t xml:space="preserve"> Lily Fagan</w:t>
      </w:r>
      <w:r>
        <w:rPr>
          <w:sz w:val="24"/>
          <w:szCs w:val="24"/>
        </w:rPr>
        <w:t xml:space="preserve"> but then focusing at far greater length on Schofield, the </w:t>
      </w:r>
      <w:r>
        <w:rPr>
          <w:i/>
          <w:sz w:val="24"/>
          <w:szCs w:val="24"/>
        </w:rPr>
        <w:t xml:space="preserve">Limelight </w:t>
      </w:r>
      <w:r>
        <w:rPr>
          <w:sz w:val="24"/>
          <w:szCs w:val="24"/>
        </w:rPr>
        <w:t>article is emblematic of the evolving musical landscape</w:t>
      </w:r>
      <w:r w:rsidRPr="00831901">
        <w:rPr>
          <w:sz w:val="24"/>
          <w:szCs w:val="24"/>
        </w:rPr>
        <w:t xml:space="preserve"> </w:t>
      </w:r>
      <w:r w:rsidR="00AE09CF">
        <w:rPr>
          <w:sz w:val="24"/>
          <w:szCs w:val="24"/>
        </w:rPr>
        <w:t xml:space="preserve">in Dublin’s picture houses. </w:t>
      </w:r>
      <w:r w:rsidR="0098728C">
        <w:rPr>
          <w:sz w:val="24"/>
          <w:szCs w:val="24"/>
        </w:rPr>
        <w:t>By the end of the 1910s, a cinema musician might perform any of several roles</w:t>
      </w:r>
      <w:r w:rsidR="004C691F">
        <w:rPr>
          <w:sz w:val="24"/>
          <w:szCs w:val="24"/>
        </w:rPr>
        <w:t>.</w:t>
      </w:r>
      <w:r w:rsidR="007E3A44">
        <w:rPr>
          <w:sz w:val="24"/>
          <w:szCs w:val="24"/>
        </w:rPr>
        <w:t xml:space="preserve"> Schofield was playing solos</w:t>
      </w:r>
      <w:r w:rsidR="0098728C">
        <w:rPr>
          <w:sz w:val="24"/>
          <w:szCs w:val="24"/>
        </w:rPr>
        <w:t>, including some</w:t>
      </w:r>
      <w:r w:rsidR="007E3A44">
        <w:rPr>
          <w:sz w:val="24"/>
          <w:szCs w:val="24"/>
        </w:rPr>
        <w:t xml:space="preserve"> </w:t>
      </w:r>
      <w:r w:rsidR="00A53F7B">
        <w:rPr>
          <w:sz w:val="24"/>
          <w:szCs w:val="24"/>
        </w:rPr>
        <w:t>of</w:t>
      </w:r>
      <w:r w:rsidR="0098728C">
        <w:rPr>
          <w:sz w:val="24"/>
          <w:szCs w:val="24"/>
        </w:rPr>
        <w:t xml:space="preserve"> the repertoire of </w:t>
      </w:r>
      <w:r w:rsidR="007E3A44">
        <w:rPr>
          <w:sz w:val="24"/>
          <w:szCs w:val="24"/>
        </w:rPr>
        <w:t>forty</w:t>
      </w:r>
      <w:r w:rsidR="0098728C">
        <w:rPr>
          <w:sz w:val="24"/>
          <w:szCs w:val="24"/>
        </w:rPr>
        <w:t xml:space="preserve"> he had composed himself</w:t>
      </w:r>
      <w:r w:rsidR="007E3A44">
        <w:rPr>
          <w:sz w:val="24"/>
          <w:szCs w:val="24"/>
        </w:rPr>
        <w:t>, while Fagan was</w:t>
      </w:r>
      <w:r w:rsidR="005A740A">
        <w:rPr>
          <w:sz w:val="24"/>
          <w:szCs w:val="24"/>
        </w:rPr>
        <w:t xml:space="preserve"> leading an orchestra that was “</w:t>
      </w:r>
      <w:r w:rsidR="007E3A44">
        <w:rPr>
          <w:sz w:val="24"/>
          <w:szCs w:val="24"/>
        </w:rPr>
        <w:t xml:space="preserve">playing to pictures, </w:t>
      </w:r>
      <w:r>
        <w:rPr>
          <w:sz w:val="24"/>
          <w:szCs w:val="24"/>
        </w:rPr>
        <w:t>[</w:t>
      </w:r>
      <w:r w:rsidR="004C691F">
        <w:rPr>
          <w:sz w:val="24"/>
          <w:szCs w:val="24"/>
        </w:rPr>
        <w:t>which</w:t>
      </w:r>
      <w:r>
        <w:rPr>
          <w:sz w:val="24"/>
          <w:szCs w:val="24"/>
        </w:rPr>
        <w:t>]</w:t>
      </w:r>
      <w:r w:rsidRPr="001F2E2F">
        <w:rPr>
          <w:sz w:val="24"/>
          <w:szCs w:val="24"/>
        </w:rPr>
        <w:t xml:space="preserve"> embraces something mo</w:t>
      </w:r>
      <w:r>
        <w:rPr>
          <w:sz w:val="24"/>
          <w:szCs w:val="24"/>
        </w:rPr>
        <w:t>r</w:t>
      </w:r>
      <w:r w:rsidR="004C691F">
        <w:rPr>
          <w:sz w:val="24"/>
          <w:szCs w:val="24"/>
        </w:rPr>
        <w:t>e than musical accomplishments</w:t>
      </w:r>
      <w:r w:rsidR="00AE09CF">
        <w:rPr>
          <w:sz w:val="24"/>
          <w:szCs w:val="24"/>
        </w:rPr>
        <w:t xml:space="preserve">. </w:t>
      </w:r>
      <w:r w:rsidRPr="001F2E2F">
        <w:rPr>
          <w:sz w:val="24"/>
          <w:szCs w:val="24"/>
        </w:rPr>
        <w:t xml:space="preserve">It requires from those who would succeed that subtle instinct for utilising </w:t>
      </w:r>
      <w:r w:rsidRPr="001F2E2F">
        <w:rPr>
          <w:sz w:val="24"/>
          <w:szCs w:val="24"/>
        </w:rPr>
        <w:lastRenderedPageBreak/>
        <w:t>music in a manner that creates a favourable atmosphere for each particular phase of the picture</w:t>
      </w:r>
      <w:r>
        <w:rPr>
          <w:sz w:val="24"/>
          <w:szCs w:val="24"/>
        </w:rPr>
        <w:t>.</w:t>
      </w:r>
      <w:r w:rsidR="005A740A">
        <w:rPr>
          <w:sz w:val="24"/>
          <w:szCs w:val="24"/>
        </w:rPr>
        <w:t>”</w:t>
      </w:r>
      <w:r>
        <w:rPr>
          <w:sz w:val="24"/>
          <w:szCs w:val="24"/>
        </w:rPr>
        <w:t xml:space="preserve"> </w:t>
      </w:r>
      <w:r w:rsidR="00A63FB7">
        <w:rPr>
          <w:sz w:val="24"/>
          <w:szCs w:val="24"/>
        </w:rPr>
        <w:t>This was</w:t>
      </w:r>
    </w:p>
    <w:p w14:paraId="7917A4B5" w14:textId="77777777" w:rsidR="00201CDE" w:rsidRDefault="00201CDE" w:rsidP="004E2DF4">
      <w:pPr>
        <w:pStyle w:val="FootnoteText"/>
        <w:keepNext/>
        <w:spacing w:before="100" w:beforeAutospacing="1" w:after="100" w:afterAutospacing="1"/>
        <w:ind w:left="567"/>
        <w:rPr>
          <w:sz w:val="24"/>
          <w:szCs w:val="24"/>
        </w:rPr>
      </w:pPr>
      <w:r w:rsidRPr="001F2E2F">
        <w:rPr>
          <w:sz w:val="24"/>
          <w:szCs w:val="24"/>
        </w:rPr>
        <w:t xml:space="preserve">perhaps the main secret of the marked improvement being shown by the Phibsboro’ Picture House Orchestra since it came under the able management of Miss Lily Fagin, a lady whose instinct in the choice of music is so unerring that, in our mind, it overshadows what are unquestionably remarkable accomplishments. </w:t>
      </w:r>
    </w:p>
    <w:p w14:paraId="1B16ACC4" w14:textId="77777777" w:rsidR="00201CDE" w:rsidRDefault="00201CDE" w:rsidP="004E2DF4">
      <w:pPr>
        <w:pStyle w:val="FootnoteText"/>
        <w:keepNext/>
        <w:spacing w:before="100" w:beforeAutospacing="1" w:after="100" w:afterAutospacing="1"/>
        <w:rPr>
          <w:sz w:val="24"/>
          <w:szCs w:val="24"/>
        </w:rPr>
      </w:pPr>
      <w:r>
        <w:rPr>
          <w:sz w:val="24"/>
          <w:szCs w:val="24"/>
        </w:rPr>
        <w:t xml:space="preserve">Little else is known about this phase of the career of Lily Fagan – the misspelling of her name here seemingly more than an editorial slip and becoming a sign of her partial erasure from the historical record. </w:t>
      </w:r>
      <w:r w:rsidR="002A5FAC">
        <w:rPr>
          <w:sz w:val="24"/>
          <w:szCs w:val="24"/>
        </w:rPr>
        <w:t xml:space="preserve">Not that </w:t>
      </w:r>
      <w:r>
        <w:rPr>
          <w:sz w:val="24"/>
          <w:szCs w:val="24"/>
        </w:rPr>
        <w:t xml:space="preserve">Fagan is wholly </w:t>
      </w:r>
      <w:r w:rsidR="002A5FAC">
        <w:rPr>
          <w:sz w:val="24"/>
          <w:szCs w:val="24"/>
        </w:rPr>
        <w:t>obscure</w:t>
      </w:r>
      <w:r>
        <w:rPr>
          <w:sz w:val="24"/>
          <w:szCs w:val="24"/>
        </w:rPr>
        <w:t xml:space="preserve">: </w:t>
      </w:r>
      <w:r w:rsidR="00F16E7B">
        <w:rPr>
          <w:sz w:val="24"/>
          <w:szCs w:val="24"/>
        </w:rPr>
        <w:t xml:space="preserve">newspaper articles show that </w:t>
      </w:r>
      <w:r>
        <w:rPr>
          <w:sz w:val="24"/>
          <w:szCs w:val="24"/>
        </w:rPr>
        <w:t>s</w:t>
      </w:r>
      <w:r w:rsidRPr="008C2DD1">
        <w:rPr>
          <w:sz w:val="24"/>
          <w:szCs w:val="24"/>
        </w:rPr>
        <w:t xml:space="preserve">he </w:t>
      </w:r>
      <w:r>
        <w:rPr>
          <w:sz w:val="24"/>
          <w:szCs w:val="24"/>
        </w:rPr>
        <w:t xml:space="preserve">had received a commendation </w:t>
      </w:r>
      <w:r w:rsidRPr="008C2DD1">
        <w:rPr>
          <w:sz w:val="24"/>
          <w:szCs w:val="24"/>
        </w:rPr>
        <w:t>at the 1917</w:t>
      </w:r>
      <w:r>
        <w:rPr>
          <w:sz w:val="24"/>
          <w:szCs w:val="24"/>
        </w:rPr>
        <w:t xml:space="preserve"> </w:t>
      </w:r>
      <w:proofErr w:type="spellStart"/>
      <w:r w:rsidRPr="008C2DD1">
        <w:rPr>
          <w:sz w:val="24"/>
          <w:szCs w:val="24"/>
        </w:rPr>
        <w:t>Feis</w:t>
      </w:r>
      <w:proofErr w:type="spellEnd"/>
      <w:r w:rsidRPr="008C2DD1">
        <w:rPr>
          <w:sz w:val="24"/>
          <w:szCs w:val="24"/>
        </w:rPr>
        <w:t xml:space="preserve"> </w:t>
      </w:r>
      <w:proofErr w:type="spellStart"/>
      <w:r w:rsidRPr="008C2DD1">
        <w:rPr>
          <w:sz w:val="24"/>
          <w:szCs w:val="24"/>
        </w:rPr>
        <w:t>Ceoil</w:t>
      </w:r>
      <w:proofErr w:type="spellEnd"/>
      <w:r w:rsidR="00D51F44">
        <w:rPr>
          <w:sz w:val="24"/>
          <w:szCs w:val="24"/>
        </w:rPr>
        <w:t>, the</w:t>
      </w:r>
      <w:r>
        <w:rPr>
          <w:sz w:val="24"/>
          <w:szCs w:val="24"/>
        </w:rPr>
        <w:t xml:space="preserve"> </w:t>
      </w:r>
      <w:r w:rsidR="00D51F44">
        <w:rPr>
          <w:sz w:val="24"/>
          <w:szCs w:val="24"/>
        </w:rPr>
        <w:t>annual Irish</w:t>
      </w:r>
      <w:r>
        <w:rPr>
          <w:sz w:val="24"/>
          <w:szCs w:val="24"/>
        </w:rPr>
        <w:t xml:space="preserve"> </w:t>
      </w:r>
      <w:r w:rsidR="00D51F44">
        <w:rPr>
          <w:sz w:val="24"/>
          <w:szCs w:val="24"/>
        </w:rPr>
        <w:t>festival of m</w:t>
      </w:r>
      <w:r>
        <w:rPr>
          <w:sz w:val="24"/>
          <w:szCs w:val="24"/>
        </w:rPr>
        <w:t>usic</w:t>
      </w:r>
      <w:r w:rsidR="00D51F44">
        <w:rPr>
          <w:sz w:val="24"/>
          <w:szCs w:val="24"/>
        </w:rPr>
        <w:t xml:space="preserve">, </w:t>
      </w:r>
      <w:r>
        <w:rPr>
          <w:sz w:val="24"/>
          <w:szCs w:val="24"/>
        </w:rPr>
        <w:t>and in the 1920s and 1930s, s</w:t>
      </w:r>
      <w:r w:rsidRPr="008C2DD1">
        <w:rPr>
          <w:sz w:val="24"/>
          <w:szCs w:val="24"/>
        </w:rPr>
        <w:t xml:space="preserve">he would lead Lily Fagan’s Ladies Orchestra </w:t>
      </w:r>
      <w:r>
        <w:rPr>
          <w:sz w:val="24"/>
          <w:szCs w:val="24"/>
        </w:rPr>
        <w:t>and the Lily Fagan Trio, ensembles prominent at such major Irish festivals as the Royal Dublin Society’s Horse S</w:t>
      </w:r>
      <w:r w:rsidR="002A5FAC">
        <w:rPr>
          <w:sz w:val="24"/>
          <w:szCs w:val="24"/>
        </w:rPr>
        <w:t>how and Spring Show as well as o</w:t>
      </w:r>
      <w:r>
        <w:rPr>
          <w:sz w:val="24"/>
          <w:szCs w:val="24"/>
        </w:rPr>
        <w:t xml:space="preserve">n Irish </w:t>
      </w:r>
      <w:r w:rsidR="00824D87">
        <w:rPr>
          <w:sz w:val="24"/>
          <w:szCs w:val="24"/>
        </w:rPr>
        <w:t>radio</w:t>
      </w:r>
      <w:r>
        <w:rPr>
          <w:sz w:val="24"/>
          <w:szCs w:val="24"/>
        </w:rPr>
        <w:t xml:space="preserve">. However, her job as the </w:t>
      </w:r>
      <w:proofErr w:type="spellStart"/>
      <w:r>
        <w:rPr>
          <w:sz w:val="24"/>
          <w:szCs w:val="24"/>
        </w:rPr>
        <w:t>Phibsboro’s</w:t>
      </w:r>
      <w:proofErr w:type="spellEnd"/>
      <w:r>
        <w:rPr>
          <w:sz w:val="24"/>
          <w:szCs w:val="24"/>
        </w:rPr>
        <w:t xml:space="preserve"> musical director</w:t>
      </w:r>
      <w:r w:rsidR="00D51F44">
        <w:rPr>
          <w:sz w:val="24"/>
          <w:szCs w:val="24"/>
        </w:rPr>
        <w:t xml:space="preserve"> – which</w:t>
      </w:r>
      <w:r>
        <w:rPr>
          <w:sz w:val="24"/>
          <w:szCs w:val="24"/>
        </w:rPr>
        <w:t xml:space="preserve"> </w:t>
      </w:r>
      <w:r w:rsidR="00D51F44">
        <w:rPr>
          <w:sz w:val="24"/>
          <w:szCs w:val="24"/>
        </w:rPr>
        <w:t xml:space="preserve">her 1911 census return shows that she took up when she was still in her late teens – </w:t>
      </w:r>
      <w:r w:rsidR="00346254">
        <w:rPr>
          <w:sz w:val="24"/>
          <w:szCs w:val="24"/>
        </w:rPr>
        <w:t xml:space="preserve">is known only through this tantalizingly brief mention in the </w:t>
      </w:r>
      <w:r w:rsidR="00346254">
        <w:rPr>
          <w:i/>
          <w:sz w:val="24"/>
          <w:szCs w:val="24"/>
        </w:rPr>
        <w:t>Limelight</w:t>
      </w:r>
      <w:r w:rsidR="00667541">
        <w:rPr>
          <w:sz w:val="24"/>
          <w:szCs w:val="24"/>
        </w:rPr>
        <w:t>.</w:t>
      </w:r>
      <w:r w:rsidR="005A740A">
        <w:rPr>
          <w:rStyle w:val="EndnoteReference"/>
          <w:sz w:val="24"/>
          <w:szCs w:val="24"/>
        </w:rPr>
        <w:endnoteReference w:id="6"/>
      </w:r>
      <w:r w:rsidR="005A740A">
        <w:rPr>
          <w:sz w:val="24"/>
          <w:szCs w:val="24"/>
        </w:rPr>
        <w:t xml:space="preserve"> </w:t>
      </w:r>
    </w:p>
    <w:p w14:paraId="4FEE9C2A" w14:textId="77777777" w:rsidR="0011373F" w:rsidRDefault="00B409E5" w:rsidP="00DA2808">
      <w:pPr>
        <w:pStyle w:val="FootnoteText"/>
        <w:keepNext/>
        <w:spacing w:before="100" w:beforeAutospacing="1" w:after="100" w:afterAutospacing="1"/>
        <w:rPr>
          <w:sz w:val="24"/>
          <w:szCs w:val="24"/>
        </w:rPr>
      </w:pPr>
      <w:r>
        <w:rPr>
          <w:sz w:val="24"/>
          <w:szCs w:val="24"/>
        </w:rPr>
        <w:t xml:space="preserve">Brief though </w:t>
      </w:r>
      <w:r w:rsidR="00DA2808">
        <w:rPr>
          <w:sz w:val="24"/>
          <w:szCs w:val="24"/>
        </w:rPr>
        <w:t>it is</w:t>
      </w:r>
      <w:r>
        <w:rPr>
          <w:sz w:val="24"/>
          <w:szCs w:val="24"/>
        </w:rPr>
        <w:t xml:space="preserve">, </w:t>
      </w:r>
      <w:r w:rsidR="00DA2808">
        <w:rPr>
          <w:sz w:val="24"/>
          <w:szCs w:val="24"/>
        </w:rPr>
        <w:t xml:space="preserve">such examples of women working in cinema deserve attention to counter a </w:t>
      </w:r>
      <w:r w:rsidR="00545D98">
        <w:rPr>
          <w:sz w:val="24"/>
          <w:szCs w:val="24"/>
        </w:rPr>
        <w:t xml:space="preserve">previous </w:t>
      </w:r>
      <w:r w:rsidR="00DA2808">
        <w:rPr>
          <w:sz w:val="24"/>
          <w:szCs w:val="24"/>
        </w:rPr>
        <w:t>neglect</w:t>
      </w:r>
      <w:r w:rsidR="00545D98">
        <w:rPr>
          <w:sz w:val="24"/>
          <w:szCs w:val="24"/>
        </w:rPr>
        <w:t xml:space="preserve">. </w:t>
      </w:r>
      <w:r w:rsidR="0065145F">
        <w:rPr>
          <w:sz w:val="24"/>
          <w:szCs w:val="24"/>
        </w:rPr>
        <w:t>Research focusing on women’s roles in the emerging cinema</w:t>
      </w:r>
      <w:r w:rsidR="00545D98">
        <w:rPr>
          <w:sz w:val="24"/>
          <w:szCs w:val="24"/>
        </w:rPr>
        <w:t xml:space="preserve"> is the </w:t>
      </w:r>
      <w:r w:rsidR="000A449C">
        <w:rPr>
          <w:sz w:val="24"/>
          <w:szCs w:val="24"/>
        </w:rPr>
        <w:t>type</w:t>
      </w:r>
      <w:r w:rsidR="00545D98">
        <w:rPr>
          <w:sz w:val="24"/>
          <w:szCs w:val="24"/>
        </w:rPr>
        <w:t xml:space="preserve"> of </w:t>
      </w:r>
      <w:r w:rsidR="0065145F">
        <w:rPr>
          <w:sz w:val="24"/>
          <w:szCs w:val="24"/>
        </w:rPr>
        <w:t>work</w:t>
      </w:r>
      <w:r w:rsidR="00454E9F">
        <w:rPr>
          <w:sz w:val="24"/>
          <w:szCs w:val="24"/>
        </w:rPr>
        <w:t xml:space="preserve"> bei</w:t>
      </w:r>
      <w:r w:rsidR="00545D98">
        <w:rPr>
          <w:sz w:val="24"/>
          <w:szCs w:val="24"/>
        </w:rPr>
        <w:t>n</w:t>
      </w:r>
      <w:r w:rsidR="00454E9F">
        <w:rPr>
          <w:sz w:val="24"/>
          <w:szCs w:val="24"/>
        </w:rPr>
        <w:t>g</w:t>
      </w:r>
      <w:r w:rsidR="00545D98">
        <w:rPr>
          <w:sz w:val="24"/>
          <w:szCs w:val="24"/>
        </w:rPr>
        <w:t xml:space="preserve"> </w:t>
      </w:r>
      <w:r w:rsidR="000C6C4D">
        <w:rPr>
          <w:sz w:val="24"/>
          <w:szCs w:val="24"/>
        </w:rPr>
        <w:t>collated</w:t>
      </w:r>
      <w:r w:rsidR="00545D98">
        <w:rPr>
          <w:sz w:val="24"/>
          <w:szCs w:val="24"/>
        </w:rPr>
        <w:t xml:space="preserve"> by</w:t>
      </w:r>
      <w:r w:rsidR="00DA2808">
        <w:rPr>
          <w:sz w:val="24"/>
          <w:szCs w:val="24"/>
        </w:rPr>
        <w:t xml:space="preserve"> such </w:t>
      </w:r>
      <w:r>
        <w:rPr>
          <w:sz w:val="24"/>
          <w:szCs w:val="24"/>
        </w:rPr>
        <w:t>project</w:t>
      </w:r>
      <w:r w:rsidR="00DA2808">
        <w:rPr>
          <w:sz w:val="24"/>
          <w:szCs w:val="24"/>
        </w:rPr>
        <w:t xml:space="preserve">s as the </w:t>
      </w:r>
      <w:r w:rsidR="00DA2808" w:rsidRPr="00DA2808">
        <w:rPr>
          <w:i/>
          <w:sz w:val="24"/>
          <w:szCs w:val="24"/>
        </w:rPr>
        <w:t>Women Film Pioneers Project</w:t>
      </w:r>
      <w:r w:rsidR="00DA2808">
        <w:rPr>
          <w:i/>
          <w:sz w:val="24"/>
          <w:szCs w:val="24"/>
        </w:rPr>
        <w:t xml:space="preserve"> </w:t>
      </w:r>
      <w:r w:rsidR="00DA2808">
        <w:rPr>
          <w:sz w:val="24"/>
          <w:szCs w:val="24"/>
        </w:rPr>
        <w:t xml:space="preserve">and the </w:t>
      </w:r>
      <w:r w:rsidR="00DA2808" w:rsidRPr="00DA2808">
        <w:rPr>
          <w:i/>
          <w:sz w:val="24"/>
          <w:szCs w:val="24"/>
        </w:rPr>
        <w:t>Women and Silent British Cinema</w:t>
      </w:r>
      <w:r w:rsidR="00DA2808">
        <w:rPr>
          <w:sz w:val="24"/>
          <w:szCs w:val="24"/>
        </w:rPr>
        <w:t>.</w:t>
      </w:r>
      <w:r w:rsidR="00785861">
        <w:rPr>
          <w:rStyle w:val="EndnoteReference"/>
          <w:sz w:val="24"/>
          <w:szCs w:val="24"/>
        </w:rPr>
        <w:endnoteReference w:id="7"/>
      </w:r>
      <w:r w:rsidR="00DA2808">
        <w:rPr>
          <w:sz w:val="24"/>
          <w:szCs w:val="24"/>
        </w:rPr>
        <w:t xml:space="preserve"> </w:t>
      </w:r>
      <w:r w:rsidR="00454E9F">
        <w:rPr>
          <w:sz w:val="24"/>
          <w:szCs w:val="24"/>
        </w:rPr>
        <w:t xml:space="preserve">It is also </w:t>
      </w:r>
      <w:r w:rsidR="000A449C">
        <w:rPr>
          <w:sz w:val="24"/>
          <w:szCs w:val="24"/>
        </w:rPr>
        <w:t>similar to</w:t>
      </w:r>
      <w:r w:rsidR="00454E9F">
        <w:rPr>
          <w:sz w:val="24"/>
          <w:szCs w:val="24"/>
        </w:rPr>
        <w:t xml:space="preserve"> work being done</w:t>
      </w:r>
      <w:r w:rsidR="0065145F">
        <w:rPr>
          <w:sz w:val="24"/>
          <w:szCs w:val="24"/>
        </w:rPr>
        <w:t xml:space="preserve"> to recover the details of the lives of previously overlooked people </w:t>
      </w:r>
      <w:r w:rsidR="000C6C4D">
        <w:rPr>
          <w:sz w:val="24"/>
          <w:szCs w:val="24"/>
        </w:rPr>
        <w:t xml:space="preserve">as Ireland commemorates </w:t>
      </w:r>
      <w:r w:rsidR="002023DD">
        <w:rPr>
          <w:sz w:val="24"/>
          <w:szCs w:val="24"/>
        </w:rPr>
        <w:t xml:space="preserve">between 2012 and 2022 </w:t>
      </w:r>
      <w:r w:rsidR="000C6C4D">
        <w:rPr>
          <w:sz w:val="24"/>
          <w:szCs w:val="24"/>
        </w:rPr>
        <w:t>the centenaries of the events of the revolutionary decade</w:t>
      </w:r>
      <w:r w:rsidR="00C77AD8">
        <w:rPr>
          <w:sz w:val="24"/>
          <w:szCs w:val="24"/>
        </w:rPr>
        <w:t xml:space="preserve"> that saw much of </w:t>
      </w:r>
      <w:r w:rsidR="003412C6">
        <w:rPr>
          <w:sz w:val="24"/>
          <w:szCs w:val="24"/>
        </w:rPr>
        <w:t>the country</w:t>
      </w:r>
      <w:r w:rsidR="00C77AD8">
        <w:rPr>
          <w:sz w:val="24"/>
          <w:szCs w:val="24"/>
        </w:rPr>
        <w:t xml:space="preserve"> leave the United Kingdom</w:t>
      </w:r>
      <w:r w:rsidR="000C6C4D">
        <w:rPr>
          <w:sz w:val="24"/>
          <w:szCs w:val="24"/>
        </w:rPr>
        <w:t xml:space="preserve">. </w:t>
      </w:r>
      <w:r w:rsidR="00EA1082">
        <w:rPr>
          <w:sz w:val="24"/>
          <w:szCs w:val="24"/>
        </w:rPr>
        <w:t>Th</w:t>
      </w:r>
      <w:r w:rsidR="000A449C">
        <w:rPr>
          <w:sz w:val="24"/>
          <w:szCs w:val="24"/>
        </w:rPr>
        <w:t>e</w:t>
      </w:r>
      <w:r w:rsidR="00EA1082">
        <w:rPr>
          <w:sz w:val="24"/>
          <w:szCs w:val="24"/>
        </w:rPr>
        <w:t xml:space="preserve"> commemorations</w:t>
      </w:r>
      <w:r w:rsidR="000A449C">
        <w:rPr>
          <w:sz w:val="24"/>
          <w:szCs w:val="24"/>
        </w:rPr>
        <w:t xml:space="preserve"> of these events</w:t>
      </w:r>
      <w:r w:rsidR="00EA1082">
        <w:rPr>
          <w:sz w:val="24"/>
          <w:szCs w:val="24"/>
        </w:rPr>
        <w:t xml:space="preserve"> have been marked by a determination to acknowledge the role of women and other previously marginalized </w:t>
      </w:r>
      <w:r w:rsidR="000A449C">
        <w:rPr>
          <w:sz w:val="24"/>
          <w:szCs w:val="24"/>
        </w:rPr>
        <w:t>groups</w:t>
      </w:r>
      <w:r w:rsidR="00EA1082">
        <w:rPr>
          <w:sz w:val="24"/>
          <w:szCs w:val="24"/>
        </w:rPr>
        <w:t xml:space="preserve">. </w:t>
      </w:r>
    </w:p>
    <w:p w14:paraId="0FE9E39B" w14:textId="77777777" w:rsidR="00F23800" w:rsidRPr="00132F3F" w:rsidRDefault="00523CC5" w:rsidP="00132F3F">
      <w:pPr>
        <w:pStyle w:val="FootnoteText"/>
        <w:keepNext/>
        <w:spacing w:before="100" w:beforeAutospacing="1" w:after="100" w:afterAutospacing="1"/>
        <w:rPr>
          <w:sz w:val="24"/>
          <w:szCs w:val="24"/>
        </w:rPr>
      </w:pPr>
      <w:r>
        <w:rPr>
          <w:sz w:val="24"/>
          <w:szCs w:val="24"/>
        </w:rPr>
        <w:t>A</w:t>
      </w:r>
      <w:r w:rsidR="003412C6">
        <w:rPr>
          <w:sz w:val="24"/>
          <w:szCs w:val="24"/>
        </w:rPr>
        <w:t>lthough s</w:t>
      </w:r>
      <w:r w:rsidR="0011373F">
        <w:rPr>
          <w:sz w:val="24"/>
          <w:szCs w:val="24"/>
        </w:rPr>
        <w:t xml:space="preserve">uch political developments </w:t>
      </w:r>
      <w:r w:rsidR="00025882">
        <w:rPr>
          <w:sz w:val="24"/>
          <w:szCs w:val="24"/>
        </w:rPr>
        <w:t>may seem</w:t>
      </w:r>
      <w:r w:rsidR="0011373F">
        <w:rPr>
          <w:sz w:val="24"/>
          <w:szCs w:val="24"/>
        </w:rPr>
        <w:t xml:space="preserve"> remote from</w:t>
      </w:r>
      <w:r w:rsidR="00025882">
        <w:rPr>
          <w:sz w:val="24"/>
          <w:szCs w:val="24"/>
        </w:rPr>
        <w:t xml:space="preserve"> a discussion of</w:t>
      </w:r>
      <w:r w:rsidR="0011373F">
        <w:rPr>
          <w:sz w:val="24"/>
          <w:szCs w:val="24"/>
        </w:rPr>
        <w:t xml:space="preserve"> the role that music played in </w:t>
      </w:r>
      <w:r w:rsidR="00F57A1D">
        <w:rPr>
          <w:sz w:val="24"/>
          <w:szCs w:val="24"/>
        </w:rPr>
        <w:t>cinema</w:t>
      </w:r>
      <w:r w:rsidR="00025882">
        <w:rPr>
          <w:sz w:val="24"/>
          <w:szCs w:val="24"/>
        </w:rPr>
        <w:t>,</w:t>
      </w:r>
      <w:r w:rsidR="0011373F">
        <w:rPr>
          <w:sz w:val="24"/>
          <w:szCs w:val="24"/>
        </w:rPr>
        <w:t xml:space="preserve"> </w:t>
      </w:r>
      <w:r w:rsidR="009F49A1">
        <w:rPr>
          <w:sz w:val="24"/>
          <w:szCs w:val="24"/>
        </w:rPr>
        <w:t>they</w:t>
      </w:r>
      <w:r w:rsidR="00025882">
        <w:rPr>
          <w:sz w:val="24"/>
          <w:szCs w:val="24"/>
        </w:rPr>
        <w:t xml:space="preserve"> </w:t>
      </w:r>
      <w:r w:rsidR="0011373F">
        <w:rPr>
          <w:sz w:val="24"/>
          <w:szCs w:val="24"/>
        </w:rPr>
        <w:t>materially affect</w:t>
      </w:r>
      <w:r w:rsidR="00F57A1D">
        <w:rPr>
          <w:sz w:val="24"/>
          <w:szCs w:val="24"/>
        </w:rPr>
        <w:t>ed</w:t>
      </w:r>
      <w:r w:rsidR="0011373F">
        <w:rPr>
          <w:sz w:val="24"/>
          <w:szCs w:val="24"/>
        </w:rPr>
        <w:t xml:space="preserve"> </w:t>
      </w:r>
      <w:r w:rsidR="00025882">
        <w:rPr>
          <w:sz w:val="24"/>
          <w:szCs w:val="24"/>
        </w:rPr>
        <w:t>c</w:t>
      </w:r>
      <w:r w:rsidR="00005633">
        <w:rPr>
          <w:sz w:val="24"/>
          <w:szCs w:val="24"/>
        </w:rPr>
        <w:t>i</w:t>
      </w:r>
      <w:r w:rsidR="00025882">
        <w:rPr>
          <w:sz w:val="24"/>
          <w:szCs w:val="24"/>
        </w:rPr>
        <w:t>nema</w:t>
      </w:r>
      <w:r w:rsidR="00F57A1D">
        <w:rPr>
          <w:sz w:val="24"/>
          <w:szCs w:val="24"/>
        </w:rPr>
        <w:t xml:space="preserve"> in a variety of ways</w:t>
      </w:r>
      <w:r w:rsidR="00005633">
        <w:rPr>
          <w:sz w:val="24"/>
          <w:szCs w:val="24"/>
        </w:rPr>
        <w:t xml:space="preserve">. </w:t>
      </w:r>
      <w:r w:rsidR="00F57A1D">
        <w:rPr>
          <w:sz w:val="24"/>
          <w:szCs w:val="24"/>
        </w:rPr>
        <w:t>For instance, w</w:t>
      </w:r>
      <w:r w:rsidR="00005633">
        <w:rPr>
          <w:sz w:val="24"/>
          <w:szCs w:val="24"/>
        </w:rPr>
        <w:t xml:space="preserve">hen certain picture houses were among the businesses destroyed in Dublin city centre during the 1916 </w:t>
      </w:r>
      <w:r w:rsidR="006D77BB">
        <w:rPr>
          <w:sz w:val="24"/>
          <w:szCs w:val="24"/>
        </w:rPr>
        <w:t xml:space="preserve">Easter </w:t>
      </w:r>
      <w:r w:rsidR="00005633">
        <w:rPr>
          <w:sz w:val="24"/>
          <w:szCs w:val="24"/>
        </w:rPr>
        <w:t>Rising, landmark site</w:t>
      </w:r>
      <w:r w:rsidR="009F49A1">
        <w:rPr>
          <w:sz w:val="24"/>
          <w:szCs w:val="24"/>
        </w:rPr>
        <w:t>s</w:t>
      </w:r>
      <w:r w:rsidR="00005633">
        <w:rPr>
          <w:sz w:val="24"/>
          <w:szCs w:val="24"/>
        </w:rPr>
        <w:t xml:space="preserve"> were cleared for the </w:t>
      </w:r>
      <w:r w:rsidR="00587F0A">
        <w:rPr>
          <w:sz w:val="24"/>
          <w:szCs w:val="24"/>
        </w:rPr>
        <w:t>construction of the “</w:t>
      </w:r>
      <w:r w:rsidR="008E2710">
        <w:rPr>
          <w:sz w:val="24"/>
          <w:szCs w:val="24"/>
        </w:rPr>
        <w:t>super cinemas</w:t>
      </w:r>
      <w:r w:rsidR="00587F0A">
        <w:rPr>
          <w:sz w:val="24"/>
          <w:szCs w:val="24"/>
        </w:rPr>
        <w:t>”</w:t>
      </w:r>
      <w:r w:rsidR="008E2710">
        <w:rPr>
          <w:sz w:val="24"/>
          <w:szCs w:val="24"/>
        </w:rPr>
        <w:t xml:space="preserve"> of the 1920s.</w:t>
      </w:r>
      <w:r w:rsidR="00587F0A">
        <w:rPr>
          <w:rStyle w:val="EndnoteReference"/>
          <w:sz w:val="24"/>
          <w:szCs w:val="24"/>
        </w:rPr>
        <w:endnoteReference w:id="8"/>
      </w:r>
      <w:r w:rsidR="008E2710">
        <w:rPr>
          <w:sz w:val="24"/>
          <w:szCs w:val="24"/>
        </w:rPr>
        <w:t xml:space="preserve"> </w:t>
      </w:r>
      <w:r w:rsidR="007010FF">
        <w:rPr>
          <w:sz w:val="24"/>
          <w:szCs w:val="24"/>
        </w:rPr>
        <w:t>More directly related to cinema musicians</w:t>
      </w:r>
      <w:r w:rsidR="008E2710">
        <w:rPr>
          <w:sz w:val="24"/>
          <w:szCs w:val="24"/>
        </w:rPr>
        <w:t xml:space="preserve">, </w:t>
      </w:r>
      <w:r w:rsidR="00F57A1D">
        <w:rPr>
          <w:sz w:val="24"/>
          <w:szCs w:val="24"/>
        </w:rPr>
        <w:t xml:space="preserve">the </w:t>
      </w:r>
      <w:r w:rsidR="007010FF">
        <w:rPr>
          <w:sz w:val="24"/>
          <w:szCs w:val="24"/>
        </w:rPr>
        <w:t xml:space="preserve">use of military bands to provide accompaniment for the </w:t>
      </w:r>
      <w:r w:rsidR="006D77BB">
        <w:rPr>
          <w:sz w:val="24"/>
          <w:szCs w:val="24"/>
        </w:rPr>
        <w:t xml:space="preserve">World War I </w:t>
      </w:r>
      <w:r w:rsidR="007010FF">
        <w:rPr>
          <w:sz w:val="24"/>
          <w:szCs w:val="24"/>
        </w:rPr>
        <w:t xml:space="preserve">propaganda films produced by the British and other allied governments from 1916 on demonstrated the </w:t>
      </w:r>
      <w:r w:rsidR="00F57A1D">
        <w:rPr>
          <w:sz w:val="24"/>
          <w:szCs w:val="24"/>
        </w:rPr>
        <w:t xml:space="preserve">ideological value of the identity of accompanying musicians. </w:t>
      </w:r>
      <w:r w:rsidR="00746787">
        <w:rPr>
          <w:sz w:val="24"/>
          <w:szCs w:val="24"/>
        </w:rPr>
        <w:t xml:space="preserve">From an entirely different political perspective, films treating Irish historical </w:t>
      </w:r>
      <w:r w:rsidR="006D77BB">
        <w:rPr>
          <w:sz w:val="24"/>
          <w:szCs w:val="24"/>
        </w:rPr>
        <w:t>topics from a</w:t>
      </w:r>
      <w:r w:rsidR="00746787">
        <w:rPr>
          <w:sz w:val="24"/>
          <w:szCs w:val="24"/>
        </w:rPr>
        <w:t xml:space="preserve"> nationalist </w:t>
      </w:r>
      <w:r w:rsidR="006D77BB">
        <w:rPr>
          <w:sz w:val="24"/>
          <w:szCs w:val="24"/>
        </w:rPr>
        <w:t>perspective</w:t>
      </w:r>
      <w:r w:rsidR="00746787">
        <w:rPr>
          <w:sz w:val="24"/>
          <w:szCs w:val="24"/>
        </w:rPr>
        <w:t xml:space="preserve"> remained in circulation </w:t>
      </w:r>
      <w:r w:rsidR="006D77BB">
        <w:rPr>
          <w:sz w:val="24"/>
          <w:szCs w:val="24"/>
        </w:rPr>
        <w:t xml:space="preserve">in Ireland </w:t>
      </w:r>
      <w:r w:rsidR="00746787">
        <w:rPr>
          <w:sz w:val="24"/>
          <w:szCs w:val="24"/>
        </w:rPr>
        <w:t>for a long time and were often accompanie</w:t>
      </w:r>
      <w:r w:rsidR="006D77BB">
        <w:rPr>
          <w:sz w:val="24"/>
          <w:szCs w:val="24"/>
        </w:rPr>
        <w:t>d</w:t>
      </w:r>
      <w:r w:rsidR="00746787">
        <w:rPr>
          <w:sz w:val="24"/>
          <w:szCs w:val="24"/>
        </w:rPr>
        <w:t xml:space="preserve"> </w:t>
      </w:r>
      <w:r w:rsidR="006D77BB">
        <w:rPr>
          <w:sz w:val="24"/>
          <w:szCs w:val="24"/>
        </w:rPr>
        <w:t>by</w:t>
      </w:r>
      <w:r w:rsidR="00746787">
        <w:rPr>
          <w:sz w:val="24"/>
          <w:szCs w:val="24"/>
        </w:rPr>
        <w:t xml:space="preserve"> popular Irish tunes. </w:t>
      </w:r>
      <w:r w:rsidR="00F23800" w:rsidRPr="00132F3F">
        <w:rPr>
          <w:sz w:val="24"/>
          <w:szCs w:val="24"/>
        </w:rPr>
        <w:t xml:space="preserve">When the film </w:t>
      </w:r>
      <w:r w:rsidR="00F23800" w:rsidRPr="00132F3F">
        <w:rPr>
          <w:i/>
          <w:sz w:val="24"/>
          <w:szCs w:val="24"/>
        </w:rPr>
        <w:t>Ireland a Nation</w:t>
      </w:r>
      <w:r w:rsidR="00F23800" w:rsidRPr="00132F3F">
        <w:rPr>
          <w:sz w:val="24"/>
          <w:szCs w:val="24"/>
        </w:rPr>
        <w:t xml:space="preserve"> </w:t>
      </w:r>
      <w:r w:rsidR="00746787">
        <w:rPr>
          <w:sz w:val="24"/>
          <w:szCs w:val="24"/>
        </w:rPr>
        <w:t>(</w:t>
      </w:r>
      <w:proofErr w:type="spellStart"/>
      <w:r w:rsidR="00746787">
        <w:rPr>
          <w:sz w:val="24"/>
          <w:szCs w:val="24"/>
        </w:rPr>
        <w:t>Macnamara</w:t>
      </w:r>
      <w:proofErr w:type="spellEnd"/>
      <w:r w:rsidR="00746787">
        <w:rPr>
          <w:sz w:val="24"/>
          <w:szCs w:val="24"/>
        </w:rPr>
        <w:t xml:space="preserve">, 1914) </w:t>
      </w:r>
      <w:r w:rsidR="006D77BB">
        <w:rPr>
          <w:sz w:val="24"/>
          <w:szCs w:val="24"/>
        </w:rPr>
        <w:t>had its long delayed Irish debut</w:t>
      </w:r>
      <w:r w:rsidR="00F23800" w:rsidRPr="00132F3F">
        <w:rPr>
          <w:sz w:val="24"/>
          <w:szCs w:val="24"/>
        </w:rPr>
        <w:t xml:space="preserve"> a</w:t>
      </w:r>
      <w:r w:rsidR="002E62AF">
        <w:rPr>
          <w:sz w:val="24"/>
          <w:szCs w:val="24"/>
        </w:rPr>
        <w:t>t the Rotunda in January 1917, “</w:t>
      </w:r>
      <w:r w:rsidR="00F23800" w:rsidRPr="00132F3F">
        <w:rPr>
          <w:sz w:val="24"/>
          <w:szCs w:val="24"/>
        </w:rPr>
        <w:t>Irish airs were discoursed by the orchestra while the film was being screened</w:t>
      </w:r>
      <w:r w:rsidR="002E62AF">
        <w:rPr>
          <w:sz w:val="24"/>
          <w:szCs w:val="24"/>
        </w:rPr>
        <w:t>.”</w:t>
      </w:r>
      <w:r w:rsidR="002E62AF">
        <w:rPr>
          <w:rStyle w:val="EndnoteReference"/>
          <w:sz w:val="24"/>
          <w:szCs w:val="24"/>
        </w:rPr>
        <w:endnoteReference w:id="9"/>
      </w:r>
      <w:r w:rsidR="00F23800" w:rsidRPr="00132F3F">
        <w:rPr>
          <w:sz w:val="24"/>
          <w:szCs w:val="24"/>
        </w:rPr>
        <w:t xml:space="preserve"> The </w:t>
      </w:r>
      <w:r w:rsidR="00F23800" w:rsidRPr="00132F3F">
        <w:rPr>
          <w:i/>
          <w:sz w:val="24"/>
          <w:szCs w:val="24"/>
        </w:rPr>
        <w:t xml:space="preserve">Irish Times </w:t>
      </w:r>
      <w:r w:rsidR="0066194E">
        <w:rPr>
          <w:sz w:val="24"/>
          <w:szCs w:val="24"/>
        </w:rPr>
        <w:t>noted that the “</w:t>
      </w:r>
      <w:r w:rsidR="00F23800" w:rsidRPr="00132F3F">
        <w:rPr>
          <w:sz w:val="24"/>
          <w:szCs w:val="24"/>
        </w:rPr>
        <w:t>film, which treated the rebel cause with sympathy, and the music, which included a number of Irish patriotic tunes, were received with loud and fre</w:t>
      </w:r>
      <w:r w:rsidR="0066194E">
        <w:rPr>
          <w:sz w:val="24"/>
          <w:szCs w:val="24"/>
        </w:rPr>
        <w:t>quent applause by the audiences.”</w:t>
      </w:r>
      <w:r w:rsidR="0066194E">
        <w:rPr>
          <w:rStyle w:val="EndnoteReference"/>
          <w:sz w:val="24"/>
          <w:szCs w:val="24"/>
        </w:rPr>
        <w:endnoteReference w:id="10"/>
      </w:r>
      <w:r w:rsidR="00F23800" w:rsidRPr="00132F3F">
        <w:rPr>
          <w:sz w:val="24"/>
          <w:szCs w:val="24"/>
        </w:rPr>
        <w:t xml:space="preserve"> </w:t>
      </w:r>
    </w:p>
    <w:p w14:paraId="1ACD7DD0" w14:textId="77777777" w:rsidR="00201CDE" w:rsidRDefault="009D0783" w:rsidP="004E2DF4">
      <w:pPr>
        <w:pStyle w:val="NormalWeb"/>
        <w:keepNext/>
      </w:pPr>
      <w:r>
        <w:t>Women musicians were playing in picture</w:t>
      </w:r>
      <w:r w:rsidR="00DE1008">
        <w:t xml:space="preserve"> house</w:t>
      </w:r>
      <w:r>
        <w:t xml:space="preserve">s long before these mid-1910s political events. </w:t>
      </w:r>
      <w:r w:rsidR="00C21E9E">
        <w:t xml:space="preserve">Music was a desirable </w:t>
      </w:r>
      <w:r>
        <w:t>career for young women in early twentieth-century Ireland. W</w:t>
      </w:r>
      <w:r w:rsidR="00C21E9E">
        <w:t>hen</w:t>
      </w:r>
      <w:r w:rsidR="00DE5159">
        <w:t xml:space="preserve"> in 1903,</w:t>
      </w:r>
      <w:r w:rsidR="00C21E9E">
        <w:t xml:space="preserve"> the Irish women’s journal </w:t>
      </w:r>
      <w:r w:rsidR="00C21E9E">
        <w:rPr>
          <w:i/>
        </w:rPr>
        <w:t>The Lady of the House</w:t>
      </w:r>
      <w:r w:rsidR="00C21E9E">
        <w:t xml:space="preserve"> as</w:t>
      </w:r>
      <w:r w:rsidR="00A846CC">
        <w:t>ked its readers what was their “</w:t>
      </w:r>
      <w:r w:rsidR="00C21E9E">
        <w:t>hi</w:t>
      </w:r>
      <w:r w:rsidR="00A846CC">
        <w:t>ghest ambition to be as a woman</w:t>
      </w:r>
      <w:r w:rsidR="00C21E9E">
        <w:t>,</w:t>
      </w:r>
      <w:r w:rsidR="00A846CC">
        <w:t>”</w:t>
      </w:r>
      <w:r w:rsidR="00C21E9E">
        <w:t xml:space="preserve"> seven of the sixty-five respondents</w:t>
      </w:r>
      <w:r w:rsidR="00DE5159">
        <w:t xml:space="preserve"> – a substantial proportion of those expressing ambitions outside the home –</w:t>
      </w:r>
      <w:r w:rsidR="00C21E9E">
        <w:t xml:space="preserve"> wanted to be musicians</w:t>
      </w:r>
      <w:r w:rsidR="00350325">
        <w:t>.</w:t>
      </w:r>
      <w:r w:rsidR="00350325">
        <w:rPr>
          <w:rStyle w:val="EndnoteReference"/>
        </w:rPr>
        <w:endnoteReference w:id="11"/>
      </w:r>
      <w:r w:rsidR="00C21E9E">
        <w:t xml:space="preserve"> </w:t>
      </w:r>
      <w:r>
        <w:t xml:space="preserve">When cinema emerged at the end of the 1900s, it provided several career possibilities. </w:t>
      </w:r>
      <w:r w:rsidR="00201CDE">
        <w:t xml:space="preserve">Although there were some women picture-house managers and jobs in ticket and refreshment sales </w:t>
      </w:r>
      <w:r w:rsidR="00201CDE">
        <w:lastRenderedPageBreak/>
        <w:t xml:space="preserve">were generally reserved for women, the largest number of skilled picture-house jobs available to women were as musicians. For both men and women, these increasingly professionalized jobs required the kind of extended education available only to the middle class. The growing prestige of cinema opened up possibilities for suitably trained women of this class who needed or desired an income but who were restricted from much paid work by barriers to the professions and by such nebulous controls as the discourse on respectability, which, for example, put the menial work undertaken of necessity by many working-class women beyond consideration </w:t>
      </w:r>
      <w:r w:rsidR="00E6246F">
        <w:t xml:space="preserve">– or at least, acknowledgement. </w:t>
      </w:r>
      <w:r w:rsidR="00201CDE">
        <w:t>As such, the increasing number of women cinema musicians is also an index of the increasing acceptability and even respectability of cinema itself, which these women were helping to foster by taking these jobs.</w:t>
      </w:r>
    </w:p>
    <w:p w14:paraId="5860597F" w14:textId="77777777" w:rsidR="00201CDE" w:rsidRDefault="00201CDE" w:rsidP="004E2DF4">
      <w:pPr>
        <w:pStyle w:val="NormalWeb"/>
        <w:keepNext/>
      </w:pPr>
      <w:r>
        <w:rPr>
          <w:noProof/>
        </w:rPr>
        <w:drawing>
          <wp:inline distT="0" distB="0" distL="0" distR="0" wp14:anchorId="6C9D5F19" wp14:editId="6C5634F2">
            <wp:extent cx="4476750" cy="1407602"/>
            <wp:effectExtent l="0" t="0" r="0" b="2540"/>
            <wp:docPr id="4" name="Picture 0" descr="Dorset Staff IT 20 Mar 1911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set Staff IT 20 Mar 1911p1.JPG"/>
                    <pic:cNvPicPr/>
                  </pic:nvPicPr>
                  <pic:blipFill>
                    <a:blip r:embed="rId8" cstate="print"/>
                    <a:stretch>
                      <a:fillRect/>
                    </a:stretch>
                  </pic:blipFill>
                  <pic:spPr>
                    <a:xfrm>
                      <a:off x="0" y="0"/>
                      <a:ext cx="4508605" cy="1417618"/>
                    </a:xfrm>
                    <a:prstGeom prst="rect">
                      <a:avLst/>
                    </a:prstGeom>
                  </pic:spPr>
                </pic:pic>
              </a:graphicData>
            </a:graphic>
          </wp:inline>
        </w:drawing>
      </w:r>
    </w:p>
    <w:p w14:paraId="03563B2D" w14:textId="77777777" w:rsidR="00201CDE" w:rsidRDefault="00216003" w:rsidP="004E2DF4">
      <w:pPr>
        <w:pStyle w:val="Caption"/>
      </w:pPr>
      <w:r>
        <w:rPr>
          <w:i w:val="0"/>
        </w:rPr>
        <w:t xml:space="preserve">Dublin’s </w:t>
      </w:r>
      <w:r w:rsidR="00201CDE" w:rsidRPr="00216003">
        <w:rPr>
          <w:i w:val="0"/>
        </w:rPr>
        <w:t>Dorset Picture Hall’s adve</w:t>
      </w:r>
      <w:r>
        <w:rPr>
          <w:i w:val="0"/>
        </w:rPr>
        <w:t>rtised for staff in the</w:t>
      </w:r>
      <w:r w:rsidR="00201CDE" w:rsidRPr="00BC0ACA">
        <w:t xml:space="preserve"> </w:t>
      </w:r>
      <w:r w:rsidR="00201CDE" w:rsidRPr="00A33BF5">
        <w:t>Irish Times</w:t>
      </w:r>
      <w:r w:rsidRPr="00216003">
        <w:rPr>
          <w:i w:val="0"/>
        </w:rPr>
        <w:t>, 20 March 1911</w:t>
      </w:r>
      <w:r w:rsidR="00201CDE" w:rsidRPr="00216003">
        <w:rPr>
          <w:i w:val="0"/>
        </w:rPr>
        <w:t>.</w:t>
      </w:r>
    </w:p>
    <w:p w14:paraId="1E28DF41" w14:textId="77777777" w:rsidR="00201CDE" w:rsidRDefault="001E02F0" w:rsidP="004E2DF4">
      <w:pPr>
        <w:pStyle w:val="NormalWeb"/>
      </w:pPr>
      <w:r>
        <w:t xml:space="preserve">Eva </w:t>
      </w:r>
      <w:proofErr w:type="spellStart"/>
      <w:r>
        <w:t>Hickie</w:t>
      </w:r>
      <w:proofErr w:type="spellEnd"/>
      <w:r>
        <w:t xml:space="preserve"> i</w:t>
      </w:r>
      <w:r w:rsidR="00153186">
        <w:t xml:space="preserve">s the first </w:t>
      </w:r>
      <w:r w:rsidR="004828BC">
        <w:t xml:space="preserve">identifiable </w:t>
      </w:r>
      <w:r w:rsidR="00153186">
        <w:t>woman musician who played</w:t>
      </w:r>
      <w:r w:rsidR="003B4029">
        <w:t xml:space="preserve"> for pictures</w:t>
      </w:r>
      <w:r w:rsidR="003B4029" w:rsidRPr="003B4029">
        <w:t xml:space="preserve"> </w:t>
      </w:r>
      <w:r w:rsidR="003B4029">
        <w:t>in Dublin.</w:t>
      </w:r>
      <w:r w:rsidR="00153186">
        <w:t xml:space="preserve"> </w:t>
      </w:r>
      <w:r w:rsidR="00D75261">
        <w:t xml:space="preserve">In the </w:t>
      </w:r>
      <w:r w:rsidR="00D75261">
        <w:rPr>
          <w:i/>
        </w:rPr>
        <w:t xml:space="preserve">Irish </w:t>
      </w:r>
      <w:r w:rsidR="00D75261" w:rsidRPr="00D75261">
        <w:rPr>
          <w:i/>
        </w:rPr>
        <w:t>Times</w:t>
      </w:r>
      <w:r w:rsidR="00D75261">
        <w:t xml:space="preserve"> of mid-March 1911, </w:t>
      </w:r>
      <w:r w:rsidR="00D75261" w:rsidRPr="00D75261">
        <w:t>Dorset</w:t>
      </w:r>
      <w:r w:rsidR="00D75261">
        <w:t xml:space="preserve"> manager William </w:t>
      </w:r>
      <w:proofErr w:type="spellStart"/>
      <w:r w:rsidR="00D75261">
        <w:t>Shanly</w:t>
      </w:r>
      <w:proofErr w:type="spellEnd"/>
      <w:r w:rsidR="00D75261">
        <w:t xml:space="preserve"> </w:t>
      </w:r>
      <w:r w:rsidR="009531C2">
        <w:rPr>
          <w:rFonts w:eastAsiaTheme="majorEastAsia"/>
        </w:rPr>
        <w:t>sought</w:t>
      </w:r>
      <w:r w:rsidR="00D75261" w:rsidRPr="00CE5BED">
        <w:rPr>
          <w:rFonts w:eastAsiaTheme="majorEastAsia"/>
        </w:rPr>
        <w:t xml:space="preserve"> </w:t>
      </w:r>
      <w:r w:rsidR="003C0C3A">
        <w:rPr>
          <w:rFonts w:eastAsiaTheme="majorEastAsia"/>
        </w:rPr>
        <w:t>“</w:t>
      </w:r>
      <w:r w:rsidR="00D75261" w:rsidRPr="00CE5BED">
        <w:rPr>
          <w:rFonts w:eastAsiaTheme="majorEastAsia"/>
        </w:rPr>
        <w:t>a Lady pianist [</w:t>
      </w:r>
      <w:r w:rsidR="003C0C3A">
        <w:rPr>
          <w:rFonts w:eastAsiaTheme="majorEastAsia"/>
        </w:rPr>
        <w:t>...] who can play for pictures</w:t>
      </w:r>
      <w:r w:rsidR="00D75261">
        <w:rPr>
          <w:rFonts w:eastAsiaTheme="majorEastAsia"/>
        </w:rPr>
        <w:t>,</w:t>
      </w:r>
      <w:r w:rsidR="003C0C3A">
        <w:rPr>
          <w:rFonts w:eastAsiaTheme="majorEastAsia"/>
        </w:rPr>
        <w:t>”</w:t>
      </w:r>
      <w:r w:rsidR="00D75261">
        <w:rPr>
          <w:rFonts w:eastAsiaTheme="majorEastAsia"/>
        </w:rPr>
        <w:t xml:space="preserve"> among other </w:t>
      </w:r>
      <w:r w:rsidR="009531C2">
        <w:rPr>
          <w:rFonts w:eastAsiaTheme="majorEastAsia"/>
        </w:rPr>
        <w:t>employees</w:t>
      </w:r>
      <w:r w:rsidR="00D75261">
        <w:rPr>
          <w:rFonts w:eastAsiaTheme="majorEastAsia"/>
        </w:rPr>
        <w:t xml:space="preserve"> </w:t>
      </w:r>
      <w:r>
        <w:rPr>
          <w:rFonts w:eastAsiaTheme="majorEastAsia"/>
        </w:rPr>
        <w:t>whose roles</w:t>
      </w:r>
      <w:r w:rsidR="00D75261">
        <w:rPr>
          <w:rFonts w:eastAsiaTheme="majorEastAsia"/>
        </w:rPr>
        <w:t xml:space="preserve"> were also </w:t>
      </w:r>
      <w:r w:rsidR="009531C2">
        <w:rPr>
          <w:rFonts w:eastAsiaTheme="majorEastAsia"/>
        </w:rPr>
        <w:t xml:space="preserve">specified according to </w:t>
      </w:r>
      <w:r w:rsidR="00D75261">
        <w:rPr>
          <w:rFonts w:eastAsiaTheme="majorEastAsia"/>
        </w:rPr>
        <w:t>gender.</w:t>
      </w:r>
      <w:r w:rsidR="00D75261">
        <w:t xml:space="preserve"> </w:t>
      </w:r>
      <w:r>
        <w:t xml:space="preserve">The successful </w:t>
      </w:r>
      <w:r w:rsidR="000B6C1D">
        <w:t>woman</w:t>
      </w:r>
      <w:r>
        <w:t xml:space="preserve"> pianist was not </w:t>
      </w:r>
      <w:r w:rsidR="003C0C3A">
        <w:t>identified</w:t>
      </w:r>
      <w:r>
        <w:t xml:space="preserve"> when the Dorset opened in June 1911. </w:t>
      </w:r>
      <w:r w:rsidR="003412C6">
        <w:t xml:space="preserve">Although </w:t>
      </w:r>
      <w:r w:rsidR="00A846CC">
        <w:t xml:space="preserve">Eva </w:t>
      </w:r>
      <w:proofErr w:type="spellStart"/>
      <w:r w:rsidR="00A846CC">
        <w:t>Hickie</w:t>
      </w:r>
      <w:proofErr w:type="spellEnd"/>
      <w:r w:rsidR="003412C6">
        <w:t xml:space="preserve"> may not have been the only </w:t>
      </w:r>
      <w:r w:rsidR="000B6C1D">
        <w:t>woman</w:t>
      </w:r>
      <w:r w:rsidR="003412C6">
        <w:t xml:space="preserve"> pianist at the Dorset between 1911 and 1914, she</w:t>
      </w:r>
      <w:r w:rsidR="00A846CC">
        <w:t xml:space="preserve"> was later named</w:t>
      </w:r>
      <w:r w:rsidR="003412C6">
        <w:t xml:space="preserve"> as at least one of them</w:t>
      </w:r>
      <w:r w:rsidR="00A846CC">
        <w:t xml:space="preserve"> by “P</w:t>
      </w:r>
      <w:r>
        <w:t>addy,</w:t>
      </w:r>
      <w:r w:rsidR="00A846CC">
        <w:t>”</w:t>
      </w:r>
      <w:r>
        <w:t xml:space="preserve"> the Ireland correspondent for the British film trade journal the </w:t>
      </w:r>
      <w:r>
        <w:rPr>
          <w:rStyle w:val="Emphasis"/>
          <w:rFonts w:eastAsiaTheme="majorEastAsia"/>
        </w:rPr>
        <w:t>Bioscope</w:t>
      </w:r>
      <w:r>
        <w:t xml:space="preserve">, whose column provides the most extensive information on Irish cinema before the appearance of the </w:t>
      </w:r>
      <w:r>
        <w:rPr>
          <w:i/>
        </w:rPr>
        <w:t xml:space="preserve">Limelight </w:t>
      </w:r>
      <w:r w:rsidR="00A846CC">
        <w:t>in 1917. “E</w:t>
      </w:r>
      <w:r>
        <w:t xml:space="preserve">va </w:t>
      </w:r>
      <w:proofErr w:type="spellStart"/>
      <w:r>
        <w:t>Hickie</w:t>
      </w:r>
      <w:proofErr w:type="spellEnd"/>
      <w:r>
        <w:t>,</w:t>
      </w:r>
      <w:r w:rsidR="00A846CC">
        <w:t>”</w:t>
      </w:r>
      <w:r>
        <w:t xml:space="preserve"> Padd</w:t>
      </w:r>
      <w:r w:rsidR="003C0C3A">
        <w:t xml:space="preserve">y reported, in </w:t>
      </w:r>
      <w:r w:rsidR="00A846CC">
        <w:t>April 1914, “</w:t>
      </w:r>
      <w:r>
        <w:t xml:space="preserve">late </w:t>
      </w:r>
      <w:proofErr w:type="spellStart"/>
      <w:r>
        <w:t>pianiste</w:t>
      </w:r>
      <w:proofErr w:type="spellEnd"/>
      <w:r>
        <w:t xml:space="preserve"> at the Dorset Picture Hall, Dublin, has accepted </w:t>
      </w:r>
      <w:r w:rsidR="00A846CC">
        <w:t>a similar position at Waterford</w:t>
      </w:r>
      <w:r>
        <w:t>.</w:t>
      </w:r>
      <w:r w:rsidR="00A846CC">
        <w:t>”</w:t>
      </w:r>
      <w:r w:rsidR="00A846CC">
        <w:rPr>
          <w:rStyle w:val="EndnoteReference"/>
        </w:rPr>
        <w:endnoteReference w:id="12"/>
      </w:r>
      <w:r>
        <w:t xml:space="preserve"> </w:t>
      </w:r>
      <w:r w:rsidR="00D75261">
        <w:t xml:space="preserve">The 1911 census lists just one Eva </w:t>
      </w:r>
      <w:proofErr w:type="spellStart"/>
      <w:r w:rsidR="00D75261">
        <w:t>Hickie</w:t>
      </w:r>
      <w:proofErr w:type="spellEnd"/>
      <w:r w:rsidR="00D75261">
        <w:t xml:space="preserve">: the 25-year-old head of a household of five siblings and an aged servant, </w:t>
      </w:r>
      <w:r w:rsidR="009531C2">
        <w:t xml:space="preserve">all of </w:t>
      </w:r>
      <w:r w:rsidR="00D75261">
        <w:t>who</w:t>
      </w:r>
      <w:r w:rsidR="009531C2">
        <w:t>m</w:t>
      </w:r>
      <w:r w:rsidR="00D75261">
        <w:t xml:space="preserve"> were living in Phibsboro, not far from the Dorset. </w:t>
      </w:r>
      <w:r w:rsidR="00136234">
        <w:t>As t</w:t>
      </w:r>
      <w:r w:rsidR="00D75261">
        <w:t xml:space="preserve">he occupation field of this Eva </w:t>
      </w:r>
      <w:proofErr w:type="spellStart"/>
      <w:r w:rsidR="00D75261">
        <w:t>Hickie’s</w:t>
      </w:r>
      <w:proofErr w:type="spellEnd"/>
      <w:r w:rsidR="00D75261">
        <w:t xml:space="preserve"> census form is blank, she </w:t>
      </w:r>
      <w:r w:rsidR="000B6C1D">
        <w:t>must be added to</w:t>
      </w:r>
      <w:r w:rsidR="00D75261">
        <w:t xml:space="preserve"> t</w:t>
      </w:r>
      <w:r w:rsidR="00136234">
        <w:t xml:space="preserve">he 979 </w:t>
      </w:r>
      <w:r w:rsidR="003412C6">
        <w:t xml:space="preserve">Irish </w:t>
      </w:r>
      <w:r w:rsidR="00136234">
        <w:t>women who used the wo</w:t>
      </w:r>
      <w:r w:rsidR="00211640">
        <w:t>rd “</w:t>
      </w:r>
      <w:r w:rsidR="00D75261">
        <w:t>music</w:t>
      </w:r>
      <w:r w:rsidR="00211640">
        <w:t>”</w:t>
      </w:r>
      <w:r w:rsidR="00D75261">
        <w:t xml:space="preserve"> in the description of their occupation</w:t>
      </w:r>
      <w:r w:rsidR="00136234">
        <w:t xml:space="preserve"> </w:t>
      </w:r>
      <w:r w:rsidR="00D75261">
        <w:t>– the vast majority of them music teachers – and the further 94 who described themselves as musicians.</w:t>
      </w:r>
      <w:r w:rsidR="00136234">
        <w:t xml:space="preserve"> </w:t>
      </w:r>
    </w:p>
    <w:p w14:paraId="2109730B" w14:textId="77777777" w:rsidR="005765E1" w:rsidRDefault="002C19FD" w:rsidP="005765E1">
      <w:pPr>
        <w:pStyle w:val="NormalWeb"/>
        <w:keepNext/>
      </w:pPr>
      <w:r>
        <w:rPr>
          <w:noProof/>
        </w:rPr>
        <w:lastRenderedPageBreak/>
        <w:drawing>
          <wp:inline distT="0" distB="0" distL="0" distR="0" wp14:anchorId="423A1349" wp14:editId="4902BC99">
            <wp:extent cx="4752975" cy="331275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tunda New Living Pictu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56537" cy="3315241"/>
                    </a:xfrm>
                    <a:prstGeom prst="rect">
                      <a:avLst/>
                    </a:prstGeom>
                  </pic:spPr>
                </pic:pic>
              </a:graphicData>
            </a:graphic>
          </wp:inline>
        </w:drawing>
      </w:r>
    </w:p>
    <w:p w14:paraId="028F29D8" w14:textId="77777777" w:rsidR="002C19FD" w:rsidRPr="005765E1" w:rsidRDefault="005765E1" w:rsidP="005765E1">
      <w:pPr>
        <w:pStyle w:val="Caption"/>
        <w:rPr>
          <w:i w:val="0"/>
        </w:rPr>
      </w:pPr>
      <w:r>
        <w:rPr>
          <w:i w:val="0"/>
        </w:rPr>
        <w:t>The intersection of Upper Sackville (</w:t>
      </w:r>
      <w:r w:rsidR="00287B29">
        <w:rPr>
          <w:i w:val="0"/>
        </w:rPr>
        <w:t>now</w:t>
      </w:r>
      <w:r>
        <w:rPr>
          <w:i w:val="0"/>
        </w:rPr>
        <w:t xml:space="preserve"> O’Connell) Street and Great Britain (</w:t>
      </w:r>
      <w:r w:rsidR="00287B29">
        <w:rPr>
          <w:i w:val="0"/>
        </w:rPr>
        <w:t>now</w:t>
      </w:r>
      <w:r>
        <w:rPr>
          <w:i w:val="0"/>
        </w:rPr>
        <w:t xml:space="preserve"> Parnell) Street showing the Rotunda Pictures</w:t>
      </w:r>
      <w:r w:rsidR="004975E3">
        <w:rPr>
          <w:i w:val="0"/>
        </w:rPr>
        <w:t>, circa 1913</w:t>
      </w:r>
      <w:r>
        <w:rPr>
          <w:i w:val="0"/>
        </w:rPr>
        <w:t xml:space="preserve">. Courtesy of the National Library of Ireland. </w:t>
      </w:r>
    </w:p>
    <w:p w14:paraId="4944E377" w14:textId="77777777" w:rsidR="00201CDE" w:rsidRDefault="002C19FD" w:rsidP="00195C23">
      <w:pPr>
        <w:pStyle w:val="NormalWeb"/>
      </w:pPr>
      <w:r>
        <w:t xml:space="preserve">Despite this lack of self-definition as a musician, </w:t>
      </w:r>
      <w:proofErr w:type="spellStart"/>
      <w:r>
        <w:t>Hickie</w:t>
      </w:r>
      <w:proofErr w:type="spellEnd"/>
      <w:r>
        <w:t xml:space="preserve"> </w:t>
      </w:r>
      <w:r w:rsidR="00201CDE">
        <w:t>in many ways resembled May Murphy, the most prominent woman musician in Irish c</w:t>
      </w:r>
      <w:r>
        <w:t>inemas of the early 1910s. The</w:t>
      </w:r>
      <w:r w:rsidR="008B4CA8">
        <w:t xml:space="preserve"> 1911</w:t>
      </w:r>
      <w:r>
        <w:t xml:space="preserve"> c</w:t>
      </w:r>
      <w:r w:rsidR="00201CDE">
        <w:t xml:space="preserve">ensus puts both women in their mid-twenties and heading households of siblings belonging to the Catholic middle class, for whom music constituted one of the limited choices for respectable employment. However, Murphy appears to have been the more socially secure of the </w:t>
      </w:r>
      <w:r>
        <w:t>two, describing herself in the c</w:t>
      </w:r>
      <w:r w:rsidR="00201CDE">
        <w:t xml:space="preserve">ensus – as did 75 other women – as a professor of music. </w:t>
      </w:r>
      <w:r w:rsidR="009C0B57">
        <w:t xml:space="preserve">Indeed, when first mentioned by Paddy in </w:t>
      </w:r>
      <w:r>
        <w:t xml:space="preserve">March 1912, </w:t>
      </w:r>
      <w:r w:rsidR="009C0B57">
        <w:t>Murphy</w:t>
      </w:r>
      <w:r>
        <w:t xml:space="preserve"> </w:t>
      </w:r>
      <w:r w:rsidR="00201CDE">
        <w:t>was leading the Irish Ladies’ Orchestra</w:t>
      </w:r>
      <w:r w:rsidR="00756A86">
        <w:t xml:space="preserve">s at </w:t>
      </w:r>
      <w:r w:rsidR="002358D0">
        <w:t xml:space="preserve">two venues operated by </w:t>
      </w:r>
      <w:r w:rsidR="00195C23">
        <w:t xml:space="preserve">Ireland’s most important early film exhibitor, James T. Jameson: </w:t>
      </w:r>
      <w:r w:rsidR="00201CDE">
        <w:t>Dublin’s Rotunda and the Pa</w:t>
      </w:r>
      <w:r w:rsidR="00195C23">
        <w:t>vilion in Kingstown, Co. Dublin. The Rotunda was one of the city’s</w:t>
      </w:r>
      <w:r w:rsidR="00201CDE">
        <w:t xml:space="preserve"> </w:t>
      </w:r>
      <w:r w:rsidR="00195C23">
        <w:t xml:space="preserve">most prestigious entertainment venues, having been constructed </w:t>
      </w:r>
      <w:r w:rsidR="00DE1008">
        <w:t xml:space="preserve">in the late eighteenth century </w:t>
      </w:r>
      <w:r w:rsidR="00195C23">
        <w:t>on a central site at the top of Sackville</w:t>
      </w:r>
      <w:r w:rsidR="00924CFB">
        <w:t xml:space="preserve"> </w:t>
      </w:r>
      <w:r w:rsidR="00195C23">
        <w:t xml:space="preserve">Street as a concert hall to fund the adjacent maternity hospital and thereby acquiring a connection with </w:t>
      </w:r>
      <w:r w:rsidR="008B72C8">
        <w:t xml:space="preserve">elite </w:t>
      </w:r>
      <w:r w:rsidR="00211640">
        <w:t>philanthropy. “</w:t>
      </w:r>
      <w:r w:rsidR="00195C23">
        <w:t>A potent factor in the success with attends the pictures in the Dublin Rotunda R</w:t>
      </w:r>
      <w:r w:rsidR="00211640">
        <w:t>ooms and the Kingstown Pavilion</w:t>
      </w:r>
      <w:r w:rsidR="00195C23">
        <w:t>,</w:t>
      </w:r>
      <w:r w:rsidR="00211640">
        <w:t>”</w:t>
      </w:r>
      <w:r w:rsidR="00195C23">
        <w:t xml:space="preserve"> Paddy </w:t>
      </w:r>
      <w:r w:rsidR="0063658F">
        <w:t>observed</w:t>
      </w:r>
      <w:r w:rsidR="00195C23">
        <w:t>,</w:t>
      </w:r>
    </w:p>
    <w:p w14:paraId="72D71536" w14:textId="77777777" w:rsidR="00201CDE" w:rsidRDefault="00201CDE" w:rsidP="004E2DF4">
      <w:pPr>
        <w:pStyle w:val="NormalWeb"/>
        <w:ind w:left="567"/>
      </w:pPr>
      <w:r>
        <w:t>is the Irish Ladies’ Orchestra, under the direction of Miss Murphy. In the Rotunda there are seven instrumentalists; in Kingstown three. Combined with the crimson and white colour scheme of their dresses, their little Zouave jackets complete a picture of dainty Bohemianism. Mr Jameson is to be congratulated on securing such</w:t>
      </w:r>
      <w:r w:rsidR="00FB6765">
        <w:t xml:space="preserve"> a permanent att</w:t>
      </w:r>
      <w:r w:rsidR="0001151D">
        <w:t>raction.</w:t>
      </w:r>
      <w:r w:rsidR="00211640">
        <w:rPr>
          <w:rStyle w:val="EndnoteReference"/>
        </w:rPr>
        <w:endnoteReference w:id="13"/>
      </w:r>
    </w:p>
    <w:p w14:paraId="4055A650" w14:textId="77777777" w:rsidR="00201CDE" w:rsidRDefault="0063658F" w:rsidP="004E2DF4">
      <w:pPr>
        <w:pStyle w:val="NormalWeb"/>
      </w:pPr>
      <w:r>
        <w:t>What inspired the creation of the Ladies’ Orchestra is not clear, but c</w:t>
      </w:r>
      <w:r w:rsidR="0041733A">
        <w:t>oncerts by w</w:t>
      </w:r>
      <w:r w:rsidR="00201CDE">
        <w:t xml:space="preserve">omen’s orchestras </w:t>
      </w:r>
      <w:r w:rsidR="009C2FF8">
        <w:t xml:space="preserve">– albeit </w:t>
      </w:r>
      <w:r w:rsidR="00201CDE">
        <w:t>rare</w:t>
      </w:r>
      <w:r w:rsidR="009C2FF8">
        <w:t xml:space="preserve"> –</w:t>
      </w:r>
      <w:r w:rsidR="00201CDE">
        <w:t xml:space="preserve"> </w:t>
      </w:r>
      <w:r w:rsidR="009C2FF8">
        <w:t xml:space="preserve">were </w:t>
      </w:r>
      <w:r w:rsidR="00201CDE">
        <w:t>by no means completely novel</w:t>
      </w:r>
      <w:r>
        <w:t>.</w:t>
      </w:r>
      <w:r w:rsidR="00201CDE">
        <w:t xml:space="preserve"> Dublin theatrical audiences </w:t>
      </w:r>
      <w:r w:rsidR="008E1AF9">
        <w:t xml:space="preserve">with long memories </w:t>
      </w:r>
      <w:r w:rsidR="00201CDE">
        <w:t xml:space="preserve">might have been familiar with such acts as Les </w:t>
      </w:r>
      <w:proofErr w:type="spellStart"/>
      <w:r w:rsidR="00201CDE">
        <w:t>Militaires</w:t>
      </w:r>
      <w:proofErr w:type="spellEnd"/>
      <w:r w:rsidR="00201CDE">
        <w:t>, a 12-piece women’s orchestra led by Mrs. Hunt and wearing Hussar uniforms and tricorn hats tha</w:t>
      </w:r>
      <w:r w:rsidR="009C0B57">
        <w:t>t had visited the city in 1889</w:t>
      </w:r>
      <w:r w:rsidR="00D45F2C">
        <w:t>.</w:t>
      </w:r>
      <w:r w:rsidR="00211640">
        <w:rPr>
          <w:rStyle w:val="EndnoteReference"/>
        </w:rPr>
        <w:endnoteReference w:id="14"/>
      </w:r>
      <w:r w:rsidR="00D45F2C">
        <w:t xml:space="preserve"> </w:t>
      </w:r>
      <w:r w:rsidR="00680C46">
        <w:t xml:space="preserve">Fresher in the </w:t>
      </w:r>
      <w:r w:rsidR="008E1AF9">
        <w:t>mind</w:t>
      </w:r>
      <w:r w:rsidR="00680C46">
        <w:t xml:space="preserve"> if less spectacularly dressed were two other women’s concert orchestras</w:t>
      </w:r>
      <w:r w:rsidR="008E1AF9">
        <w:t xml:space="preserve"> that played in the 1910s</w:t>
      </w:r>
      <w:r w:rsidR="00680C46">
        <w:t xml:space="preserve">: the Mona (Welsh) Ladies Orchestra, which visited the Rotunda </w:t>
      </w:r>
      <w:r w:rsidR="000B4052">
        <w:t>in 1910</w:t>
      </w:r>
      <w:r w:rsidR="00FF4261">
        <w:t xml:space="preserve"> – the timing and venue suggestive of influence on </w:t>
      </w:r>
      <w:r w:rsidR="00FF4261">
        <w:lastRenderedPageBreak/>
        <w:t>Murphy’s orchestra –</w:t>
      </w:r>
      <w:r w:rsidR="000B4052">
        <w:t xml:space="preserve"> and </w:t>
      </w:r>
      <w:r w:rsidR="00B34655">
        <w:t>another Irish Ladies Orchestra</w:t>
      </w:r>
      <w:r w:rsidR="00FF4261">
        <w:t xml:space="preserve"> – this one</w:t>
      </w:r>
      <w:r w:rsidR="00B34655">
        <w:t xml:space="preserve"> </w:t>
      </w:r>
      <w:r w:rsidR="00FF4261">
        <w:t>led by</w:t>
      </w:r>
      <w:r w:rsidR="00680C46">
        <w:t xml:space="preserve"> </w:t>
      </w:r>
      <w:r w:rsidR="00B34655">
        <w:t>Muriel Jack</w:t>
      </w:r>
      <w:r w:rsidR="00FF4261">
        <w:t xml:space="preserve"> –</w:t>
      </w:r>
      <w:r w:rsidR="00680C46">
        <w:t xml:space="preserve"> which</w:t>
      </w:r>
      <w:r w:rsidR="00B34655">
        <w:t xml:space="preserve"> </w:t>
      </w:r>
      <w:r w:rsidR="00680C46">
        <w:t xml:space="preserve">toured </w:t>
      </w:r>
      <w:r w:rsidR="008E1AF9">
        <w:t xml:space="preserve">Britain and </w:t>
      </w:r>
      <w:r w:rsidR="00680C46">
        <w:t>Ireland</w:t>
      </w:r>
      <w:r w:rsidR="00B34655">
        <w:t xml:space="preserve"> in 1915. </w:t>
      </w:r>
      <w:r w:rsidR="00201CDE">
        <w:t>Neverth</w:t>
      </w:r>
      <w:r w:rsidR="000919AF">
        <w:t>e</w:t>
      </w:r>
      <w:r w:rsidR="00201CDE">
        <w:t xml:space="preserve">less, the visual spectacle of </w:t>
      </w:r>
      <w:r w:rsidR="008E1AF9">
        <w:t xml:space="preserve">Murphy’s </w:t>
      </w:r>
      <w:r w:rsidR="00201CDE">
        <w:t>Irish Ladies’ Orchestra’s dainty Bohemianism, which would be perfectly understandable in a theatre</w:t>
      </w:r>
      <w:r w:rsidR="008E1AF9">
        <w:t xml:space="preserve"> or concert hall</w:t>
      </w:r>
      <w:r w:rsidR="00201CDE">
        <w:t xml:space="preserve">, seems out of place in a picture house, where the audience should surely be focusing on the screen. However, </w:t>
      </w:r>
      <w:r w:rsidR="00B41F73">
        <w:t xml:space="preserve">audiences were expected to notice </w:t>
      </w:r>
      <w:r w:rsidR="00201CDE">
        <w:t>these musicians, a fact that indicates how the live musical portion of the programme was not just invisible accompaniment but was also a visual attraction.</w:t>
      </w:r>
      <w:r w:rsidR="00756A86">
        <w:t xml:space="preserve"> </w:t>
      </w:r>
    </w:p>
    <w:p w14:paraId="30DA21E8" w14:textId="77777777" w:rsidR="005A31B9" w:rsidRPr="00225252" w:rsidRDefault="005A31B9" w:rsidP="004E2DF4">
      <w:pPr>
        <w:pStyle w:val="NormalWeb"/>
      </w:pPr>
      <w:r>
        <w:t xml:space="preserve">Indeed, Jameson’s programmes at the Rotunda were renowned for their inclusion of live variety acts with the film programme. For example, the </w:t>
      </w:r>
      <w:r w:rsidR="00DD71BD">
        <w:t xml:space="preserve">programme for </w:t>
      </w:r>
      <w:r>
        <w:t>St Patrick’s Day</w:t>
      </w:r>
      <w:r w:rsidR="00DD71BD">
        <w:t>, 17 March</w:t>
      </w:r>
      <w:r>
        <w:t xml:space="preserve"> 1913 included the films </w:t>
      </w:r>
      <w:r>
        <w:rPr>
          <w:i/>
        </w:rPr>
        <w:t>The Shaughraun</w:t>
      </w:r>
      <w:r>
        <w:t xml:space="preserve"> (Kalem, 1912), </w:t>
      </w:r>
      <w:r>
        <w:rPr>
          <w:i/>
        </w:rPr>
        <w:t xml:space="preserve">Roderick’s Ride </w:t>
      </w:r>
      <w:r>
        <w:t xml:space="preserve">(Selig </w:t>
      </w:r>
      <w:proofErr w:type="spellStart"/>
      <w:r>
        <w:t>Polyscope</w:t>
      </w:r>
      <w:proofErr w:type="spellEnd"/>
      <w:r>
        <w:t xml:space="preserve">, 1912), </w:t>
      </w:r>
      <w:r>
        <w:rPr>
          <w:i/>
        </w:rPr>
        <w:t>Broncho Billy and the Maid</w:t>
      </w:r>
      <w:r>
        <w:t xml:space="preserve"> (Essanay, 1913), </w:t>
      </w:r>
      <w:r>
        <w:rPr>
          <w:i/>
        </w:rPr>
        <w:t>Bloomer Hurries Up</w:t>
      </w:r>
      <w:r>
        <w:t xml:space="preserve"> (</w:t>
      </w:r>
      <w:proofErr w:type="spellStart"/>
      <w:r>
        <w:t>Cines</w:t>
      </w:r>
      <w:proofErr w:type="spellEnd"/>
      <w:r>
        <w:t xml:space="preserve">, 1913) and </w:t>
      </w:r>
      <w:r>
        <w:rPr>
          <w:i/>
        </w:rPr>
        <w:t>Percy’s Express Deliver</w:t>
      </w:r>
      <w:r>
        <w:t xml:space="preserve"> (1913), as well </w:t>
      </w:r>
      <w:r w:rsidR="0063658F">
        <w:t xml:space="preserve">as </w:t>
      </w:r>
      <w:r>
        <w:t xml:space="preserve">a live act, </w:t>
      </w:r>
      <w:r w:rsidR="00B521D4">
        <w:t>“</w:t>
      </w:r>
      <w:r>
        <w:t>eccentric comedian</w:t>
      </w:r>
      <w:r w:rsidR="00B521D4">
        <w:t>”</w:t>
      </w:r>
      <w:r>
        <w:t xml:space="preserve"> Bert Earle. </w:t>
      </w:r>
      <w:r w:rsidR="00225252">
        <w:t xml:space="preserve">Shot in Ireland the previous summer and based on a popular Irish play, </w:t>
      </w:r>
      <w:r w:rsidR="00225252">
        <w:rPr>
          <w:i/>
        </w:rPr>
        <w:t>The Shaughraun</w:t>
      </w:r>
      <w:r w:rsidR="00225252">
        <w:t xml:space="preserve"> was</w:t>
      </w:r>
      <w:r w:rsidR="001A3FB0">
        <w:t xml:space="preserve"> the main attraction and was</w:t>
      </w:r>
      <w:r w:rsidR="00B521D4">
        <w:t xml:space="preserve"> accompanied by “appropriate”</w:t>
      </w:r>
      <w:r w:rsidR="00225252">
        <w:t xml:space="preserve"> but unspecified music arranged by Murphy for the Ladies’ Orchestra</w:t>
      </w:r>
      <w:r w:rsidR="001A3FB0">
        <w:t>.</w:t>
      </w:r>
      <w:r w:rsidR="00DD71BD">
        <w:rPr>
          <w:rStyle w:val="EndnoteReference"/>
        </w:rPr>
        <w:endnoteReference w:id="15"/>
      </w:r>
      <w:r w:rsidR="001A3FB0">
        <w:t xml:space="preserve"> What, if anything, Murphy had arranged to accompany the other films and Earle is not </w:t>
      </w:r>
      <w:r w:rsidR="00DD71BD">
        <w:t>recorded</w:t>
      </w:r>
      <w:r w:rsidR="0063658F">
        <w:t xml:space="preserve">. </w:t>
      </w:r>
    </w:p>
    <w:p w14:paraId="3B5388C3" w14:textId="77777777" w:rsidR="00201CDE" w:rsidRDefault="001A3FB0" w:rsidP="00145AF5">
      <w:pPr>
        <w:pStyle w:val="NormalWeb"/>
        <w:tabs>
          <w:tab w:val="left" w:pos="900"/>
        </w:tabs>
      </w:pPr>
      <w:r>
        <w:t xml:space="preserve">Murphy’s role as musical director at both the Rotunda and the Pavilion was </w:t>
      </w:r>
      <w:proofErr w:type="spellStart"/>
      <w:r>
        <w:t>shortlived</w:t>
      </w:r>
      <w:proofErr w:type="spellEnd"/>
      <w:r>
        <w:t xml:space="preserve">. </w:t>
      </w:r>
      <w:r w:rsidR="00201CDE">
        <w:t>Even as Paddy was asserting th</w:t>
      </w:r>
      <w:r>
        <w:t>e permanence of the attraction,</w:t>
      </w:r>
      <w:r w:rsidR="0042475A">
        <w:t xml:space="preserve"> </w:t>
      </w:r>
      <w:r w:rsidR="00201CDE">
        <w:t xml:space="preserve">it was changing to offer an opportunity for another woman musician. Just a month after his announcement that Murphy was leading the two orchestras, he revealed that she had found it impossible to manage both the Rotunda and the Pavilion, located in a suburb 12km south of the city. </w:t>
      </w:r>
      <w:r w:rsidR="00145AF5">
        <w:t xml:space="preserve">Thereafter, </w:t>
      </w:r>
      <w:r w:rsidR="00201CDE">
        <w:t xml:space="preserve">Murphy focused on the Irish Ladies’ Orchestra at the Rotunda, and Jameson – </w:t>
      </w:r>
      <w:r w:rsidR="00B521D4">
        <w:t>“</w:t>
      </w:r>
      <w:r w:rsidR="00201CDE">
        <w:t>in no way minded to cut off the musical treat which the people of the P</w:t>
      </w:r>
      <w:r w:rsidR="00B521D4">
        <w:t>remier Township always expected”</w:t>
      </w:r>
      <w:r w:rsidR="00201CDE">
        <w:t xml:space="preserve"> – employed a Miss D’Arcy to lead the newly renamed Pavilion Ladies’ Orchestra: </w:t>
      </w:r>
      <w:r w:rsidR="00145AF5">
        <w:t>“</w:t>
      </w:r>
      <w:r w:rsidR="00201CDE">
        <w:t>That Miss D’Arcy has succeeded in maintaining the high state of excellence for which the Pavilion has been famous in the past speaks well for her directorship and ability.</w:t>
      </w:r>
      <w:r w:rsidR="00145AF5">
        <w:t>”</w:t>
      </w:r>
      <w:r w:rsidR="00B521D4">
        <w:rPr>
          <w:rStyle w:val="EndnoteReference"/>
        </w:rPr>
        <w:endnoteReference w:id="16"/>
      </w:r>
      <w:r w:rsidR="00201CDE">
        <w:t xml:space="preserve"> </w:t>
      </w:r>
    </w:p>
    <w:p w14:paraId="0EB2859F" w14:textId="77777777" w:rsidR="00201CDE" w:rsidRDefault="00EE3627" w:rsidP="004E2DF4">
      <w:pPr>
        <w:pStyle w:val="NormalWeb"/>
      </w:pPr>
      <w:r>
        <w:t xml:space="preserve">These developments were of more than local interest. </w:t>
      </w:r>
      <w:proofErr w:type="spellStart"/>
      <w:r w:rsidR="00201CDE">
        <w:t>Vitagraph’s</w:t>
      </w:r>
      <w:proofErr w:type="spellEnd"/>
      <w:r w:rsidR="00201CDE">
        <w:t xml:space="preserve"> comic star </w:t>
      </w:r>
      <w:r w:rsidR="00201CDE" w:rsidRPr="00C11276">
        <w:rPr>
          <w:rFonts w:eastAsiaTheme="majorEastAsia"/>
        </w:rPr>
        <w:t>John Bunny</w:t>
      </w:r>
      <w:r w:rsidR="00201CDE" w:rsidRPr="009D7230">
        <w:t xml:space="preserve"> </w:t>
      </w:r>
      <w:r w:rsidR="00201CDE">
        <w:t xml:space="preserve">praised the Irish Ladies’ Orchestra and outlined the kind of benefits women musicians brought to the cinema. Bunny made his remarks on a working trip to Britain in 1912, during which he visited Ireland to shoot the short comedy </w:t>
      </w:r>
      <w:r w:rsidR="00201CDE">
        <w:rPr>
          <w:rStyle w:val="Emphasis"/>
          <w:rFonts w:eastAsiaTheme="majorEastAsia"/>
        </w:rPr>
        <w:t>Bunny Blarneyed, or The Blarney Stone</w:t>
      </w:r>
      <w:r w:rsidR="00C23A79">
        <w:t xml:space="preserve"> (</w:t>
      </w:r>
      <w:r w:rsidR="00201CDE">
        <w:t xml:space="preserve">Vitagraph, 1913). </w:t>
      </w:r>
      <w:r w:rsidR="00A571D1">
        <w:t>“</w:t>
      </w:r>
      <w:r w:rsidR="00C23A79">
        <w:t xml:space="preserve">Women are always an immense power </w:t>
      </w:r>
      <w:r w:rsidR="00A571D1">
        <w:t>in the refinement of the world,”</w:t>
      </w:r>
      <w:r w:rsidR="00C23A79">
        <w:t xml:space="preserve"> he remarked after t</w:t>
      </w:r>
      <w:r w:rsidR="00201CDE">
        <w:t>aki</w:t>
      </w:r>
      <w:r w:rsidR="00A571D1">
        <w:t>ng in a show at the Rotunda. “</w:t>
      </w:r>
      <w:r w:rsidR="00201CDE">
        <w:t>The manager who, seeking to make his show suitable for all – from the little mites up – neglects this truth is only cheating himself of ultimate end. An orchestra composed of women is an undeniable asset to every hall in the world</w:t>
      </w:r>
      <w:r w:rsidR="00A571D1">
        <w:t>.”</w:t>
      </w:r>
      <w:r w:rsidR="00A571D1">
        <w:rPr>
          <w:rStyle w:val="EndnoteReference"/>
        </w:rPr>
        <w:endnoteReference w:id="17"/>
      </w:r>
      <w:r w:rsidR="000A27BC">
        <w:t xml:space="preserve"> </w:t>
      </w:r>
      <w:r w:rsidR="00201CDE">
        <w:t>For Bunny – and for Paddy who quoted him favourably – such initiatives as the Ladies’ Orchestra put cinema at the forefront of respectable entertainment by putting women at the forefront of the cinema entertainment. There, they were visible signs and guar</w:t>
      </w:r>
      <w:r w:rsidR="00C23A79">
        <w:t xml:space="preserve">antors </w:t>
      </w:r>
      <w:r w:rsidR="00201CDE">
        <w:t xml:space="preserve">of a refined amusement suitable for all the family. </w:t>
      </w:r>
    </w:p>
    <w:p w14:paraId="71BCE400" w14:textId="77777777" w:rsidR="00561372" w:rsidRDefault="00561372" w:rsidP="00561372">
      <w:pPr>
        <w:pStyle w:val="NormalWeb"/>
      </w:pPr>
      <w:r>
        <w:t xml:space="preserve">Although Jameson made a particular feature of his Ladies’ Orchestras, other women musicians were also well known to audiences, even when they were less visible during screenings. Miss Frazer, the pianist at the Pavilion’s rival Kingstown Picture House, garnered special praise for her beautiful singing during the run of </w:t>
      </w:r>
      <w:r w:rsidRPr="0090085E">
        <w:rPr>
          <w:i/>
        </w:rPr>
        <w:t>The Badminton Hunt</w:t>
      </w:r>
      <w:r w:rsidR="00DA5E64">
        <w:t xml:space="preserve"> in January 1913 because “</w:t>
      </w:r>
      <w:r>
        <w:t xml:space="preserve">she did not sing from a platform, the film was not stopped at any time. Simply you heard her charming voice coming out of the </w:t>
      </w:r>
      <w:r w:rsidR="00DA5E64">
        <w:t>darkened stillness at the piano</w:t>
      </w:r>
      <w:r w:rsidR="00CD19E6">
        <w:t>.</w:t>
      </w:r>
      <w:r w:rsidR="00DA5E64">
        <w:t>”</w:t>
      </w:r>
      <w:r w:rsidR="00DA5E64">
        <w:rPr>
          <w:rStyle w:val="EndnoteReference"/>
        </w:rPr>
        <w:endnoteReference w:id="18"/>
      </w:r>
      <w:r>
        <w:t xml:space="preserve"> Paddy also noted that </w:t>
      </w:r>
      <w:r w:rsidR="000B6C1D">
        <w:t xml:space="preserve">May Louise O’Russ </w:t>
      </w:r>
      <w:r w:rsidR="00EC3721">
        <w:t xml:space="preserve">conducted </w:t>
      </w:r>
      <w:r w:rsidR="000B6C1D">
        <w:t>the very able orchestra at the Mary Street Picture House</w:t>
      </w:r>
      <w:r>
        <w:t xml:space="preserve">. </w:t>
      </w:r>
    </w:p>
    <w:p w14:paraId="7683B986" w14:textId="77777777" w:rsidR="00EC6A02" w:rsidRDefault="00600CC4" w:rsidP="004E2DF4">
      <w:pPr>
        <w:pStyle w:val="NormalWeb"/>
      </w:pPr>
      <w:r>
        <w:lastRenderedPageBreak/>
        <w:t xml:space="preserve">For most commentators in the early 1910s, </w:t>
      </w:r>
      <w:r w:rsidR="00652D10">
        <w:t>women musicians as</w:t>
      </w:r>
      <w:r>
        <w:t xml:space="preserve"> visible signs appear to have been more important than the audible signs – the music – that one might think was their primary function. </w:t>
      </w:r>
      <w:r w:rsidR="00540CBE">
        <w:t xml:space="preserve">Although </w:t>
      </w:r>
      <w:r w:rsidR="00017A73">
        <w:t>Dublin newspaper</w:t>
      </w:r>
      <w:r w:rsidR="00B53DBA">
        <w:t xml:space="preserve"> </w:t>
      </w:r>
      <w:r w:rsidR="00F6279A">
        <w:t xml:space="preserve">reviews </w:t>
      </w:r>
      <w:r w:rsidR="00B53DBA">
        <w:t>of the Rotunda Pictures</w:t>
      </w:r>
      <w:r w:rsidR="00540CBE">
        <w:t xml:space="preserve"> frequently included favourable </w:t>
      </w:r>
      <w:r w:rsidR="00F6279A">
        <w:t>comment</w:t>
      </w:r>
      <w:r w:rsidR="00540CBE">
        <w:t>s</w:t>
      </w:r>
      <w:r w:rsidR="00F6279A">
        <w:t xml:space="preserve"> on the Ladies’ Orchestra’s contribution to the</w:t>
      </w:r>
      <w:r w:rsidR="00540CBE">
        <w:t xml:space="preserve"> entertainment, </w:t>
      </w:r>
      <w:r w:rsidR="00652D10">
        <w:t>review writers</w:t>
      </w:r>
      <w:r w:rsidR="00F6279A">
        <w:t xml:space="preserve"> </w:t>
      </w:r>
      <w:r w:rsidR="00652D10">
        <w:t>did not say</w:t>
      </w:r>
      <w:r w:rsidR="00540CBE">
        <w:t xml:space="preserve"> </w:t>
      </w:r>
      <w:r w:rsidR="009604C2">
        <w:t>what they played, how much of the programme they accompanied</w:t>
      </w:r>
      <w:r w:rsidR="00D31D98">
        <w:t>, and whether or not they played before, between or after the films.</w:t>
      </w:r>
      <w:r w:rsidR="00F6279A">
        <w:t xml:space="preserve"> </w:t>
      </w:r>
      <w:r w:rsidR="00774904">
        <w:t xml:space="preserve">One exception to this was the </w:t>
      </w:r>
      <w:r w:rsidR="00774904">
        <w:rPr>
          <w:i/>
        </w:rPr>
        <w:t>Dublin Evening Mail</w:t>
      </w:r>
      <w:r w:rsidR="00774904">
        <w:t xml:space="preserve">’s </w:t>
      </w:r>
      <w:r w:rsidR="00EA381D">
        <w:t>“</w:t>
      </w:r>
      <w:r w:rsidR="00201CDE" w:rsidRPr="001407CB">
        <w:t>Music and</w:t>
      </w:r>
      <w:r w:rsidR="00EA381D">
        <w:t xml:space="preserve"> the Drama”</w:t>
      </w:r>
      <w:r w:rsidR="00201CDE" w:rsidRPr="001407CB">
        <w:t xml:space="preserve"> columnist </w:t>
      </w:r>
      <w:r w:rsidR="00540CBE">
        <w:t>HRW</w:t>
      </w:r>
      <w:r w:rsidR="00774904">
        <w:t xml:space="preserve">, who </w:t>
      </w:r>
      <w:r w:rsidR="009C2FF8">
        <w:t>on</w:t>
      </w:r>
      <w:r w:rsidR="00652D10">
        <w:t xml:space="preserve"> </w:t>
      </w:r>
      <w:r w:rsidR="009C2FF8">
        <w:t>occasion</w:t>
      </w:r>
      <w:r w:rsidR="00062F6D">
        <w:t xml:space="preserve"> </w:t>
      </w:r>
      <w:r w:rsidR="00201CDE" w:rsidRPr="001407CB">
        <w:t xml:space="preserve">commented at </w:t>
      </w:r>
      <w:r w:rsidR="005B41E0">
        <w:t xml:space="preserve">some </w:t>
      </w:r>
      <w:r w:rsidR="00201CDE" w:rsidRPr="001407CB">
        <w:t>leng</w:t>
      </w:r>
      <w:r w:rsidR="005B41E0">
        <w:t xml:space="preserve">th on </w:t>
      </w:r>
      <w:r w:rsidR="00062F6D">
        <w:t>Dublin cinema</w:t>
      </w:r>
      <w:r w:rsidR="005B41E0">
        <w:t xml:space="preserve"> music. In </w:t>
      </w:r>
      <w:r w:rsidR="00062F6D">
        <w:t>autumn</w:t>
      </w:r>
      <w:r w:rsidR="009A3D22">
        <w:t xml:space="preserve"> 1913, HRW</w:t>
      </w:r>
      <w:r w:rsidR="005B41E0">
        <w:t xml:space="preserve"> </w:t>
      </w:r>
      <w:r w:rsidR="009A3D22">
        <w:t>detected changes in Irish cinema music that made him/her advocate</w:t>
      </w:r>
      <w:r w:rsidR="00201CDE" w:rsidRPr="001407CB">
        <w:t xml:space="preserve"> </w:t>
      </w:r>
      <w:r w:rsidR="00EA381D">
        <w:t>“music of a neutral character</w:t>
      </w:r>
      <w:r w:rsidR="00815DE2">
        <w:t>.</w:t>
      </w:r>
      <w:r w:rsidR="00EA381D">
        <w:t>”</w:t>
      </w:r>
      <w:r w:rsidR="00062F6D">
        <w:t xml:space="preserve"> </w:t>
      </w:r>
      <w:r w:rsidR="009A3D22">
        <w:t>S</w:t>
      </w:r>
      <w:r w:rsidR="00062F6D">
        <w:t>/he had recently heard</w:t>
      </w:r>
      <w:r w:rsidR="002B3986">
        <w:t xml:space="preserve"> </w:t>
      </w:r>
      <w:r w:rsidR="009A3D22">
        <w:t xml:space="preserve">this kind of music </w:t>
      </w:r>
      <w:r w:rsidR="002B3986">
        <w:t>not at the Rotunda but</w:t>
      </w:r>
      <w:r w:rsidR="00062F6D">
        <w:t xml:space="preserve"> from the orchestra directed by</w:t>
      </w:r>
      <w:r w:rsidR="00725056">
        <w:t xml:space="preserve"> Jack </w:t>
      </w:r>
      <w:proofErr w:type="spellStart"/>
      <w:r w:rsidR="00725056">
        <w:t>Larchet</w:t>
      </w:r>
      <w:proofErr w:type="spellEnd"/>
      <w:r w:rsidR="00725056">
        <w:t xml:space="preserve"> at the </w:t>
      </w:r>
      <w:r w:rsidR="00283E38">
        <w:t xml:space="preserve">Picture House, </w:t>
      </w:r>
      <w:r w:rsidR="00924CFB">
        <w:t>Sackville</w:t>
      </w:r>
      <w:r w:rsidR="00725056">
        <w:t xml:space="preserve"> S</w:t>
      </w:r>
      <w:r w:rsidR="00062F6D">
        <w:t>treet</w:t>
      </w:r>
      <w:r w:rsidR="00017A73">
        <w:t xml:space="preserve">. “The music was all good,” </w:t>
      </w:r>
      <w:r w:rsidR="00910D85">
        <w:t>HRW</w:t>
      </w:r>
      <w:r w:rsidR="00017A73">
        <w:t xml:space="preserve"> thought,</w:t>
      </w:r>
      <w:r w:rsidR="00062F6D">
        <w:t xml:space="preserve"> </w:t>
      </w:r>
    </w:p>
    <w:p w14:paraId="36714EAE" w14:textId="77777777" w:rsidR="00EC6A02" w:rsidRDefault="00062F6D" w:rsidP="00EC6A02">
      <w:pPr>
        <w:pStyle w:val="NormalWeb"/>
        <w:ind w:left="567"/>
      </w:pPr>
      <w:r>
        <w:t>selected from the works of Rossini, Rubinstein, Tellier, and some modern French writers. There was no effort to illustrate the picture. Mendelssohn was not dragged in to celebrate a wedding, Wagner was not requisitioned to illustrate the astronomic beauties of the heavens, nor Grieg to depict the glories of the morning. There was nothing, in fact, to disturb, but rather tranquilise, the mind</w:t>
      </w:r>
      <w:r w:rsidR="00EC6A02">
        <w:t>.</w:t>
      </w:r>
      <w:r w:rsidR="00EA381D">
        <w:rPr>
          <w:rStyle w:val="EndnoteReference"/>
        </w:rPr>
        <w:endnoteReference w:id="19"/>
      </w:r>
      <w:r w:rsidR="00EC6A02">
        <w:t xml:space="preserve"> </w:t>
      </w:r>
    </w:p>
    <w:p w14:paraId="33E42C93" w14:textId="77777777" w:rsidR="00017A73" w:rsidRDefault="00017A73" w:rsidP="00E911A3">
      <w:pPr>
        <w:pStyle w:val="NormalWeb"/>
      </w:pPr>
      <w:r>
        <w:t xml:space="preserve">For HRW, the music was good because it </w:t>
      </w:r>
      <w:r w:rsidRPr="00017A73">
        <w:rPr>
          <w:i/>
        </w:rPr>
        <w:t>did not</w:t>
      </w:r>
      <w:r>
        <w:t xml:space="preserve"> illustrate what was happening on screen. </w:t>
      </w:r>
      <w:r w:rsidR="00DA2DED">
        <w:t xml:space="preserve">It appears that Dublin picture houses were similar to London ones where, John Burrows argues, </w:t>
      </w:r>
      <w:r w:rsidR="00514544">
        <w:t>the synchronization of music with the action on the screen was not standard practice.</w:t>
      </w:r>
      <w:r w:rsidR="00514544">
        <w:rPr>
          <w:rStyle w:val="EndnoteReference"/>
        </w:rPr>
        <w:endnoteReference w:id="20"/>
      </w:r>
      <w:r w:rsidR="00514544">
        <w:t xml:space="preserve"> </w:t>
      </w:r>
      <w:r w:rsidR="00DA2DED">
        <w:t>To adapt Burrows’ argument: w</w:t>
      </w:r>
      <w:r w:rsidR="008F22C0">
        <w:t xml:space="preserve">hile it might have been possible for a skilled solo pianist such as </w:t>
      </w:r>
      <w:proofErr w:type="spellStart"/>
      <w:r w:rsidR="008F22C0">
        <w:t>Hickie</w:t>
      </w:r>
      <w:proofErr w:type="spellEnd"/>
      <w:r w:rsidR="008F22C0">
        <w:t xml:space="preserve"> to improvise suitably synchronized music for a programme of films she was seeing for the first time, it would have been very difficult if not impossible without </w:t>
      </w:r>
      <w:r w:rsidR="00223E85">
        <w:t xml:space="preserve">significant </w:t>
      </w:r>
      <w:r w:rsidR="008F22C0">
        <w:t xml:space="preserve">rehearsal for a group of musicians such as </w:t>
      </w:r>
      <w:proofErr w:type="spellStart"/>
      <w:r w:rsidR="008F22C0">
        <w:t>Larchet’s</w:t>
      </w:r>
      <w:proofErr w:type="spellEnd"/>
      <w:r w:rsidR="008F22C0">
        <w:t xml:space="preserve"> or Murphy’s orchestra</w:t>
      </w:r>
      <w:r w:rsidR="00223E85">
        <w:t>s</w:t>
      </w:r>
      <w:r w:rsidR="008F22C0">
        <w:t xml:space="preserve">. </w:t>
      </w:r>
      <w:r w:rsidR="00DA2DED">
        <w:t>As well as this</w:t>
      </w:r>
      <w:r w:rsidR="00E911A3">
        <w:t xml:space="preserve">, HRW was not in favour of pianists: “I have a horror of the lady who plays ancient waltzes and barn dances – indeed to engage a dance pianist at a cinema show is a crime. Players must be of a good class.” </w:t>
      </w:r>
    </w:p>
    <w:p w14:paraId="538EC231" w14:textId="77777777" w:rsidR="00083A9D" w:rsidRDefault="00521BF2" w:rsidP="004E2DF4">
      <w:pPr>
        <w:pStyle w:val="NormalWeb"/>
      </w:pPr>
      <w:r>
        <w:t xml:space="preserve">A few weeks later, HRW </w:t>
      </w:r>
      <w:r w:rsidR="00C128AE">
        <w:t xml:space="preserve">clarified that whatever their other differences, Murphy and </w:t>
      </w:r>
      <w:proofErr w:type="spellStart"/>
      <w:r w:rsidR="00C128AE">
        <w:t>Larchet</w:t>
      </w:r>
      <w:proofErr w:type="spellEnd"/>
      <w:r w:rsidR="00C128AE">
        <w:t xml:space="preserve"> were not attempting to synchronize the music they played </w:t>
      </w:r>
      <w:r w:rsidR="00256FE6">
        <w:t xml:space="preserve">to </w:t>
      </w:r>
      <w:r w:rsidR="00C128AE">
        <w:t xml:space="preserve">narrative action; they were playing </w:t>
      </w:r>
      <w:r w:rsidR="00884291">
        <w:t>alongside</w:t>
      </w:r>
      <w:r w:rsidR="00C128AE">
        <w:t xml:space="preserve"> pictures rather than to them. In October 1913, s/he </w:t>
      </w:r>
      <w:r>
        <w:t xml:space="preserve">compared some of </w:t>
      </w:r>
      <w:proofErr w:type="spellStart"/>
      <w:r>
        <w:t>Larchet’s</w:t>
      </w:r>
      <w:proofErr w:type="spellEnd"/>
      <w:r>
        <w:t xml:space="preserve"> an</w:t>
      </w:r>
      <w:r w:rsidR="00C128AE">
        <w:t>d Murphy’s recent selections. HRW</w:t>
      </w:r>
      <w:r w:rsidR="00EA381D">
        <w:t xml:space="preserve"> found that </w:t>
      </w:r>
      <w:proofErr w:type="spellStart"/>
      <w:r w:rsidR="00EA381D">
        <w:t>Larchet’s</w:t>
      </w:r>
      <w:proofErr w:type="spellEnd"/>
      <w:r w:rsidR="00EA381D">
        <w:t xml:space="preserve"> recent “dignified”</w:t>
      </w:r>
      <w:r w:rsidRPr="001407CB">
        <w:t xml:space="preserve"> </w:t>
      </w:r>
      <w:r w:rsidR="009A3D22">
        <w:t>choice</w:t>
      </w:r>
      <w:r w:rsidRPr="001407CB">
        <w:t xml:space="preserve"> of Mendelssohn’s </w:t>
      </w:r>
      <w:r w:rsidR="009566F5" w:rsidRPr="009566F5">
        <w:rPr>
          <w:i/>
        </w:rPr>
        <w:t xml:space="preserve">Piano </w:t>
      </w:r>
      <w:r w:rsidRPr="009566F5">
        <w:rPr>
          <w:i/>
        </w:rPr>
        <w:t>Trio</w:t>
      </w:r>
      <w:r w:rsidR="009566F5" w:rsidRPr="009566F5">
        <w:rPr>
          <w:i/>
        </w:rPr>
        <w:t xml:space="preserve"> No. 1</w:t>
      </w:r>
      <w:r w:rsidRPr="009566F5">
        <w:rPr>
          <w:i/>
        </w:rPr>
        <w:t xml:space="preserve"> in D Minor</w:t>
      </w:r>
      <w:r w:rsidRPr="001407CB">
        <w:t xml:space="preserve"> and S</w:t>
      </w:r>
      <w:r>
        <w:t>c</w:t>
      </w:r>
      <w:r w:rsidRPr="001407CB">
        <w:t xml:space="preserve">hubert’s </w:t>
      </w:r>
      <w:r w:rsidRPr="001407CB">
        <w:rPr>
          <w:i/>
        </w:rPr>
        <w:t>Unfinished Symphony</w:t>
      </w:r>
      <w:r w:rsidRPr="001407CB">
        <w:t xml:space="preserve"> to accompany </w:t>
      </w:r>
      <w:r w:rsidRPr="001407CB">
        <w:rPr>
          <w:i/>
        </w:rPr>
        <w:t xml:space="preserve">Hamlet </w:t>
      </w:r>
      <w:r>
        <w:t xml:space="preserve">(Hepworth, 1913) exemplified the </w:t>
      </w:r>
      <w:r w:rsidR="00201CDE" w:rsidRPr="001407CB">
        <w:t>neutral music</w:t>
      </w:r>
      <w:r w:rsidR="005B41E0">
        <w:t xml:space="preserve"> </w:t>
      </w:r>
      <w:r>
        <w:t xml:space="preserve">s/he believed </w:t>
      </w:r>
      <w:r w:rsidR="009A3D22">
        <w:t>represented</w:t>
      </w:r>
      <w:r w:rsidR="00201CDE" w:rsidRPr="001407CB">
        <w:t xml:space="preserve"> the most effective</w:t>
      </w:r>
      <w:r w:rsidR="005B41E0">
        <w:t xml:space="preserve"> accompaniment</w:t>
      </w:r>
      <w:r w:rsidR="00201CDE" w:rsidRPr="001407CB">
        <w:t xml:space="preserve">, explaining </w:t>
      </w:r>
      <w:r w:rsidR="00EA381D">
        <w:t>“</w:t>
      </w:r>
      <w:r w:rsidR="00201CDE" w:rsidRPr="001407CB">
        <w:t>that the selections should be broadly in sympathy with the general character of the film</w:t>
      </w:r>
      <w:r w:rsidR="00774904">
        <w:t>.</w:t>
      </w:r>
      <w:r w:rsidR="00EA381D">
        <w:t>”</w:t>
      </w:r>
      <w:r w:rsidR="00774904">
        <w:t xml:space="preserve"> </w:t>
      </w:r>
      <w:r w:rsidR="00201CDE" w:rsidRPr="001407CB">
        <w:t>By contrast</w:t>
      </w:r>
      <w:r w:rsidR="00774904">
        <w:t>,</w:t>
      </w:r>
      <w:r w:rsidR="001C2013">
        <w:t xml:space="preserve"> HRW</w:t>
      </w:r>
      <w:r w:rsidR="00201CDE" w:rsidRPr="001407CB">
        <w:t xml:space="preserve"> </w:t>
      </w:r>
      <w:r w:rsidR="00774904">
        <w:t xml:space="preserve">was not pleased by </w:t>
      </w:r>
      <w:r w:rsidR="008862E1">
        <w:t>Murphy’s</w:t>
      </w:r>
      <w:r w:rsidR="00774904">
        <w:t xml:space="preserve"> </w:t>
      </w:r>
      <w:r w:rsidR="0046169D">
        <w:t>choice of</w:t>
      </w:r>
      <w:r w:rsidR="00774904">
        <w:t xml:space="preserve"> songs </w:t>
      </w:r>
      <w:r w:rsidR="009A3D22">
        <w:t>used to accompany</w:t>
      </w:r>
      <w:r w:rsidR="00201CDE" w:rsidRPr="001407CB">
        <w:t xml:space="preserve"> the</w:t>
      </w:r>
      <w:r w:rsidR="00774904">
        <w:t xml:space="preserve"> factual film</w:t>
      </w:r>
      <w:r w:rsidR="00201CDE" w:rsidRPr="001407CB">
        <w:t xml:space="preserve"> </w:t>
      </w:r>
      <w:r w:rsidR="00774904" w:rsidRPr="001407CB">
        <w:rPr>
          <w:i/>
        </w:rPr>
        <w:t xml:space="preserve">The First Irish Pilgrimage to Lourdes </w:t>
      </w:r>
      <w:r w:rsidR="00774904" w:rsidRPr="001407CB">
        <w:t>(General Film Supply, 1913)</w:t>
      </w:r>
      <w:r w:rsidR="0046169D">
        <w:t xml:space="preserve">, which Jameson had produced. </w:t>
      </w:r>
      <w:r w:rsidR="005B0274">
        <w:t>The music provided by the</w:t>
      </w:r>
      <w:r w:rsidR="00201CDE" w:rsidRPr="001407CB">
        <w:t xml:space="preserve"> Irish Ladies’ String Orchestra</w:t>
      </w:r>
      <w:r w:rsidR="005B0274">
        <w:t xml:space="preserve"> was</w:t>
      </w:r>
      <w:r w:rsidR="00EA381D">
        <w:t xml:space="preserve"> “</w:t>
      </w:r>
      <w:r w:rsidR="00201CDE" w:rsidRPr="001407CB">
        <w:t>not only inappropriate but</w:t>
      </w:r>
      <w:r w:rsidR="00540CBE">
        <w:t xml:space="preserve"> it was badly</w:t>
      </w:r>
      <w:r w:rsidR="00EA381D">
        <w:t xml:space="preserve"> played. Gounod’s ‘Ave Maria’</w:t>
      </w:r>
      <w:r w:rsidR="00201CDE" w:rsidRPr="001407CB">
        <w:t xml:space="preserve"> was suitable enough if it had been well rehearsed, but Step</w:t>
      </w:r>
      <w:r w:rsidR="00EA381D">
        <w:t>hen Adam’s ‘Holy Cit</w:t>
      </w:r>
      <w:r w:rsidR="00725056">
        <w:t>y</w:t>
      </w:r>
      <w:r w:rsidR="00017A73">
        <w:t>’</w:t>
      </w:r>
      <w:r w:rsidR="00EA381D">
        <w:t xml:space="preserve"> and ‘The Star of Bethlehem’</w:t>
      </w:r>
      <w:r w:rsidR="00201CDE" w:rsidRPr="001407CB">
        <w:t xml:space="preserve"> are not sacred song</w:t>
      </w:r>
      <w:r w:rsidR="00EA381D">
        <w:t>s in the real sense of the word.”</w:t>
      </w:r>
      <w:r w:rsidR="00EA381D">
        <w:rPr>
          <w:rStyle w:val="EndnoteReference"/>
        </w:rPr>
        <w:endnoteReference w:id="21"/>
      </w:r>
      <w:r w:rsidR="00D844E9">
        <w:t>For HRW the crucial differences</w:t>
      </w:r>
      <w:r w:rsidR="00E960B8">
        <w:t xml:space="preserve"> between the orchestras</w:t>
      </w:r>
      <w:r w:rsidR="00D844E9">
        <w:t xml:space="preserve"> were the choice of appropriate music and how competently </w:t>
      </w:r>
      <w:r w:rsidR="00E960B8">
        <w:t xml:space="preserve">it was </w:t>
      </w:r>
      <w:r w:rsidR="00D844E9">
        <w:t xml:space="preserve">played </w:t>
      </w:r>
      <w:r w:rsidR="00DF5316">
        <w:t>for these very different films. However,</w:t>
      </w:r>
      <w:r w:rsidR="00D844E9">
        <w:t xml:space="preserve"> </w:t>
      </w:r>
      <w:r w:rsidR="00223E85">
        <w:t>“</w:t>
      </w:r>
      <w:r w:rsidR="00D844E9">
        <w:t>appropriate</w:t>
      </w:r>
      <w:r w:rsidR="00223E85">
        <w:t>”</w:t>
      </w:r>
      <w:r w:rsidR="00D844E9">
        <w:t xml:space="preserve"> meant a general suitability and not</w:t>
      </w:r>
      <w:r w:rsidR="00F00269">
        <w:t xml:space="preserve"> close correspondence between particular musical themes and phrase and </w:t>
      </w:r>
      <w:r w:rsidR="00DF5316">
        <w:t xml:space="preserve">specific </w:t>
      </w:r>
      <w:r w:rsidR="00F00269">
        <w:t>onscreen action</w:t>
      </w:r>
      <w:r w:rsidR="000C71FD">
        <w:t xml:space="preserve">. </w:t>
      </w:r>
    </w:p>
    <w:p w14:paraId="26BCB3E2" w14:textId="77777777" w:rsidR="001D0E3B" w:rsidRDefault="00F00269" w:rsidP="001D0E3B">
      <w:pPr>
        <w:pStyle w:val="NormalWeb"/>
        <w:keepNext/>
      </w:pPr>
      <w:r>
        <w:t>Regard</w:t>
      </w:r>
      <w:r w:rsidR="00B36599">
        <w:t>less</w:t>
      </w:r>
      <w:r>
        <w:t xml:space="preserve"> of HRW’s opinion</w:t>
      </w:r>
      <w:r w:rsidR="00B36599">
        <w:t xml:space="preserve">, Murphy and the </w:t>
      </w:r>
      <w:r w:rsidR="00EC3721">
        <w:t>Irish Ladies’ Orchestra</w:t>
      </w:r>
      <w:r w:rsidR="00B36599">
        <w:t xml:space="preserve"> continued to feature at the Rotunda until shortly after the 1916 Rising</w:t>
      </w:r>
      <w:r w:rsidR="007313AF">
        <w:t xml:space="preserve"> (24-29 April)</w:t>
      </w:r>
      <w:r w:rsidR="00B36599">
        <w:t>.</w:t>
      </w:r>
      <w:r w:rsidR="00EC3721">
        <w:t xml:space="preserve"> </w:t>
      </w:r>
      <w:r w:rsidR="00622D35">
        <w:t>Indeed, t</w:t>
      </w:r>
      <w:r w:rsidR="00B36599">
        <w:t xml:space="preserve">he </w:t>
      </w:r>
      <w:r w:rsidR="00EC3721">
        <w:t>Rising seems to have been</w:t>
      </w:r>
      <w:r w:rsidR="00B36599">
        <w:t xml:space="preserve"> indirectly</w:t>
      </w:r>
      <w:r w:rsidR="00EC3721">
        <w:t xml:space="preserve"> fatal </w:t>
      </w:r>
      <w:r w:rsidR="00B36599">
        <w:t>to this phase of</w:t>
      </w:r>
      <w:r w:rsidR="00EC3721">
        <w:t xml:space="preserve"> Murphy’s career.</w:t>
      </w:r>
      <w:r w:rsidR="002B2E50">
        <w:t xml:space="preserve"> L</w:t>
      </w:r>
      <w:r w:rsidR="00B36599">
        <w:t xml:space="preserve">ocated </w:t>
      </w:r>
      <w:r w:rsidR="002B2E50">
        <w:t xml:space="preserve">at the very top of Upper </w:t>
      </w:r>
      <w:r w:rsidR="00924CFB">
        <w:lastRenderedPageBreak/>
        <w:t>Sackville</w:t>
      </w:r>
      <w:r w:rsidR="002B2E50">
        <w:t xml:space="preserve"> Street, </w:t>
      </w:r>
      <w:r w:rsidR="00B36599">
        <w:t>the Rotunda was not significantly</w:t>
      </w:r>
      <w:r w:rsidR="001D0E3B">
        <w:t xml:space="preserve"> damaged</w:t>
      </w:r>
      <w:r w:rsidR="002B2E50">
        <w:t xml:space="preserve"> by the fighting</w:t>
      </w:r>
      <w:r w:rsidR="00722630">
        <w:t xml:space="preserve"> that</w:t>
      </w:r>
      <w:r w:rsidR="002B2E50">
        <w:t xml:space="preserve"> took place further down the street</w:t>
      </w:r>
      <w:r w:rsidR="001D0E3B">
        <w:t>. I</w:t>
      </w:r>
      <w:r w:rsidR="00B36599">
        <w:t xml:space="preserve">t </w:t>
      </w:r>
      <w:r w:rsidR="00EC3721">
        <w:t xml:space="preserve">reopened </w:t>
      </w:r>
      <w:r w:rsidR="00B36599">
        <w:t xml:space="preserve">as soon as martial law restrictions allowed </w:t>
      </w:r>
      <w:r w:rsidR="00EC3721">
        <w:t>on Monday, 8 May 1916,</w:t>
      </w:r>
      <w:r w:rsidR="00B36599">
        <w:t xml:space="preserve"> with the press reporting</w:t>
      </w:r>
      <w:r w:rsidR="00EC3721">
        <w:t xml:space="preserve"> th</w:t>
      </w:r>
      <w:r w:rsidR="00CE09F7">
        <w:t>at the Irish Ladies’ Orchestra “</w:t>
      </w:r>
      <w:r w:rsidR="00EC3721">
        <w:t>discourses</w:t>
      </w:r>
      <w:r w:rsidR="00B36599">
        <w:t xml:space="preserve"> a high-class musica</w:t>
      </w:r>
      <w:r w:rsidR="00CE09F7">
        <w:t>l programme.”</w:t>
      </w:r>
      <w:r w:rsidR="00CE09F7">
        <w:rPr>
          <w:rStyle w:val="EndnoteReference"/>
        </w:rPr>
        <w:endnoteReference w:id="22"/>
      </w:r>
      <w:r w:rsidR="00B36599">
        <w:t xml:space="preserve"> </w:t>
      </w:r>
      <w:r w:rsidR="001D0E3B">
        <w:t xml:space="preserve">However, much of Lower </w:t>
      </w:r>
      <w:r w:rsidR="00924CFB">
        <w:t>Sackville</w:t>
      </w:r>
      <w:r w:rsidR="00924CFB">
        <w:tab/>
      </w:r>
      <w:r w:rsidR="001D0E3B">
        <w:t xml:space="preserve"> Street was completely destroyed, including the Grand Cinema. Rather than rebuilding the Grand, </w:t>
      </w:r>
      <w:r w:rsidR="00295E8F">
        <w:t>proprietor</w:t>
      </w:r>
      <w:r w:rsidR="001D0E3B">
        <w:t xml:space="preserve"> William Kay entered into a management arrangement with </w:t>
      </w:r>
      <w:r w:rsidR="00083A9D">
        <w:t>Jameson</w:t>
      </w:r>
      <w:r w:rsidR="001D0E3B">
        <w:t xml:space="preserve">, and after a short closure for </w:t>
      </w:r>
      <w:r w:rsidR="00083A9D">
        <w:t>renovations</w:t>
      </w:r>
      <w:r w:rsidR="001D0E3B">
        <w:t>, the Rotunda reopened</w:t>
      </w:r>
      <w:r w:rsidR="00203567">
        <w:t xml:space="preserve"> in October 1916</w:t>
      </w:r>
      <w:r w:rsidR="001D0E3B">
        <w:t xml:space="preserve"> under Kay’s </w:t>
      </w:r>
      <w:r w:rsidR="00A614D4">
        <w:t xml:space="preserve">joint </w:t>
      </w:r>
      <w:r w:rsidR="001D0E3B">
        <w:t xml:space="preserve">management and with the Grand </w:t>
      </w:r>
      <w:r w:rsidR="00295E8F">
        <w:t>O</w:t>
      </w:r>
      <w:r w:rsidR="001D0E3B">
        <w:t xml:space="preserve">rchestra </w:t>
      </w:r>
      <w:r w:rsidR="00295E8F">
        <w:t xml:space="preserve">replacing the Ladies’ Orchestra </w:t>
      </w:r>
      <w:r w:rsidR="001D0E3B">
        <w:t xml:space="preserve">as the resident </w:t>
      </w:r>
      <w:r w:rsidR="004E2568">
        <w:t>ensemble</w:t>
      </w:r>
      <w:r w:rsidR="001D0E3B">
        <w:t>.</w:t>
      </w:r>
      <w:r w:rsidR="00330CC6">
        <w:rPr>
          <w:rStyle w:val="EndnoteReference"/>
        </w:rPr>
        <w:endnoteReference w:id="23"/>
      </w:r>
      <w:r w:rsidR="00083A9D">
        <w:t xml:space="preserve"> </w:t>
      </w:r>
      <w:r w:rsidR="00203567">
        <w:t>Irish</w:t>
      </w:r>
      <w:r w:rsidR="007928CB">
        <w:t xml:space="preserve"> picture houses continued to engage orchestras of</w:t>
      </w:r>
      <w:r w:rsidR="00203567">
        <w:t xml:space="preserve"> women after the demise of the Ladies’ Orchestra. In August 1920, Waterford’s Broad Street Cinema advertised in the </w:t>
      </w:r>
      <w:r w:rsidR="00203567">
        <w:rPr>
          <w:i/>
        </w:rPr>
        <w:t xml:space="preserve">Cork Examiner </w:t>
      </w:r>
      <w:r w:rsidR="00207F42">
        <w:t>for musicians. “</w:t>
      </w:r>
      <w:r w:rsidR="00203567">
        <w:t>Pianist</w:t>
      </w:r>
      <w:r w:rsidR="00207F42">
        <w:t>, violinist, ’cellist required</w:t>
      </w:r>
      <w:r w:rsidR="00F4452A">
        <w:t>,</w:t>
      </w:r>
      <w:r w:rsidR="00207F42">
        <w:t>”</w:t>
      </w:r>
      <w:r w:rsidR="00203567">
        <w:t xml:space="preserve"> the </w:t>
      </w:r>
      <w:r w:rsidR="00F4452A">
        <w:t>classified</w:t>
      </w:r>
      <w:r w:rsidR="00203567">
        <w:t xml:space="preserve"> ad ann</w:t>
      </w:r>
      <w:r w:rsidR="00207F42">
        <w:t>ounced, adding “</w:t>
      </w:r>
      <w:r w:rsidR="00203567">
        <w:t>(ladies only).</w:t>
      </w:r>
      <w:r w:rsidR="00207F42">
        <w:t>”</w:t>
      </w:r>
      <w:r w:rsidR="00203567">
        <w:t xml:space="preserve"> Nevertheless, the </w:t>
      </w:r>
      <w:r w:rsidR="007928CB">
        <w:t>need for women musician</w:t>
      </w:r>
      <w:r w:rsidR="00203567">
        <w:t xml:space="preserve">s </w:t>
      </w:r>
      <w:r w:rsidR="007928CB">
        <w:t xml:space="preserve">as </w:t>
      </w:r>
      <w:r w:rsidR="00203567">
        <w:t>visible sign</w:t>
      </w:r>
      <w:r w:rsidR="007928CB">
        <w:t>s</w:t>
      </w:r>
      <w:r w:rsidR="00203567">
        <w:t xml:space="preserve"> of cinema’s respectability appea</w:t>
      </w:r>
      <w:r w:rsidR="00BE7D66">
        <w:t>rs to have diminished after 1913, and in 1915, the cinema soloist took the</w:t>
      </w:r>
      <w:r w:rsidR="001C250E">
        <w:t xml:space="preserve"> role </w:t>
      </w:r>
      <w:r w:rsidR="00BE7D66">
        <w:t>of promoting cinema as a high-class entertainment</w:t>
      </w:r>
      <w:r w:rsidR="001C250E">
        <w:t xml:space="preserve">. </w:t>
      </w:r>
      <w:r w:rsidR="00203567">
        <w:t xml:space="preserve"> </w:t>
      </w:r>
    </w:p>
    <w:p w14:paraId="304DB607" w14:textId="77777777" w:rsidR="00B91F9C" w:rsidRDefault="00B91F9C" w:rsidP="00B91F9C">
      <w:pPr>
        <w:pStyle w:val="NormalWeb"/>
        <w:keepNext/>
      </w:pPr>
      <w:r>
        <w:rPr>
          <w:noProof/>
        </w:rPr>
        <w:drawing>
          <wp:inline distT="0" distB="0" distL="0" distR="0" wp14:anchorId="090A14B3" wp14:editId="62C8C5B5">
            <wp:extent cx="2924439" cy="357309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te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3388" cy="3584024"/>
                    </a:xfrm>
                    <a:prstGeom prst="rect">
                      <a:avLst/>
                    </a:prstGeom>
                  </pic:spPr>
                </pic:pic>
              </a:graphicData>
            </a:graphic>
          </wp:inline>
        </w:drawing>
      </w:r>
    </w:p>
    <w:p w14:paraId="304CE49D" w14:textId="77777777" w:rsidR="00B91F9C" w:rsidRDefault="00B91F9C" w:rsidP="00F4452A">
      <w:pPr>
        <w:pStyle w:val="Caption"/>
      </w:pPr>
      <w:r>
        <w:rPr>
          <w:i w:val="0"/>
        </w:rPr>
        <w:t>Portrait of Erwin Goldwater</w:t>
      </w:r>
      <w:r w:rsidR="00DC64E5">
        <w:rPr>
          <w:i w:val="0"/>
        </w:rPr>
        <w:t>, musical director and soloist at Dublin’s Carlton Cinema;</w:t>
      </w:r>
      <w:r>
        <w:rPr>
          <w:i w:val="0"/>
        </w:rPr>
        <w:t xml:space="preserve"> </w:t>
      </w:r>
      <w:r>
        <w:t>Irish Limelight</w:t>
      </w:r>
      <w:r w:rsidR="00BC0879">
        <w:rPr>
          <w:i w:val="0"/>
        </w:rPr>
        <w:t>, May 1917</w:t>
      </w:r>
      <w:r>
        <w:rPr>
          <w:i w:val="0"/>
        </w:rPr>
        <w:t>. Courtesy of the National Library of Ireland.</w:t>
      </w:r>
    </w:p>
    <w:p w14:paraId="10EB2C1C" w14:textId="77777777" w:rsidR="00280BE7" w:rsidRDefault="00280BE7" w:rsidP="00280BE7">
      <w:pPr>
        <w:pStyle w:val="NormalWeb"/>
      </w:pPr>
      <w:r>
        <w:t>Ironically</w:t>
      </w:r>
      <w:r w:rsidR="00B96C1B">
        <w:t xml:space="preserve">, </w:t>
      </w:r>
      <w:r w:rsidR="00DA2FBC">
        <w:t xml:space="preserve">a woman musician </w:t>
      </w:r>
      <w:r w:rsidR="00AA5A64">
        <w:t xml:space="preserve">at the Bohemian Picture Theatre in Phibsboro </w:t>
      </w:r>
      <w:r>
        <w:t xml:space="preserve">appears to have been initiated </w:t>
      </w:r>
      <w:r w:rsidR="00DA2FBC">
        <w:t xml:space="preserve">this development </w:t>
      </w:r>
      <w:r>
        <w:t>in early December 1915</w:t>
      </w:r>
      <w:r w:rsidR="00CE09F7">
        <w:t>. “</w:t>
      </w:r>
      <w:r>
        <w:t>The success attendant on the violin solos given by Miss M. Burke, a member of the Bohemian orchestra, during the performan</w:t>
      </w:r>
      <w:r w:rsidR="00CE09F7">
        <w:t>ces of last week</w:t>
      </w:r>
      <w:r>
        <w:t>,</w:t>
      </w:r>
      <w:r w:rsidR="00CE09F7">
        <w:t>”</w:t>
      </w:r>
      <w:r>
        <w:t xml:space="preserve"> an </w:t>
      </w:r>
      <w:r w:rsidRPr="007F12B6">
        <w:rPr>
          <w:i/>
        </w:rPr>
        <w:t>Evening Telegrap</w:t>
      </w:r>
      <w:r w:rsidR="00CE09F7">
        <w:t>h reviewer revealed, “</w:t>
      </w:r>
      <w:r>
        <w:t>doubtless influenced the management to engage for the present week the services of Mr. Patrick Delaney, the celebrated violinist, who rendered at the 7 and 9 performances some delightful selections, which were warm</w:t>
      </w:r>
      <w:r w:rsidR="00CE09F7">
        <w:t>ly applauded by large audiences.”</w:t>
      </w:r>
      <w:r w:rsidR="00CE09F7">
        <w:rPr>
          <w:rStyle w:val="EndnoteReference"/>
        </w:rPr>
        <w:endnoteReference w:id="24"/>
      </w:r>
      <w:r>
        <w:t xml:space="preserve"> This Miss M. Burke is likely </w:t>
      </w:r>
      <w:r w:rsidRPr="008370F4">
        <w:t>Mary Burke</w:t>
      </w:r>
      <w:r>
        <w:t xml:space="preserve">, who in the 1911 census </w:t>
      </w:r>
      <w:r w:rsidR="00AA5A64">
        <w:t>described herself</w:t>
      </w:r>
      <w:r>
        <w:t xml:space="preserve"> as a music teacher living in the nearby suburb of Drumcondra.</w:t>
      </w:r>
      <w:r w:rsidR="00325611">
        <w:t xml:space="preserve"> Wherever Burke’s </w:t>
      </w:r>
      <w:r w:rsidR="00AA5A64">
        <w:t xml:space="preserve">musical </w:t>
      </w:r>
      <w:r w:rsidR="00325611">
        <w:t xml:space="preserve">abilities, she clearly did not have </w:t>
      </w:r>
      <w:r w:rsidR="00D555AD">
        <w:t>sufficient</w:t>
      </w:r>
      <w:r w:rsidR="00325611">
        <w:t xml:space="preserve"> celebrity.</w:t>
      </w:r>
      <w:r>
        <w:t xml:space="preserve"> Although the Bohemian </w:t>
      </w:r>
      <w:r w:rsidRPr="0017737E">
        <w:t xml:space="preserve">had </w:t>
      </w:r>
      <w:r>
        <w:t>attracted patrons since its opening in 1914 by advertising</w:t>
      </w:r>
      <w:r w:rsidRPr="0017737E">
        <w:t xml:space="preserve"> the </w:t>
      </w:r>
      <w:r>
        <w:t>city’s</w:t>
      </w:r>
      <w:r w:rsidRPr="0017737E">
        <w:t xml:space="preserve"> best musical attractions </w:t>
      </w:r>
      <w:r>
        <w:t xml:space="preserve">– consisting </w:t>
      </w:r>
      <w:r w:rsidR="00D10D71">
        <w:t xml:space="preserve">by 1916 </w:t>
      </w:r>
      <w:r>
        <w:t xml:space="preserve">of an orchestra </w:t>
      </w:r>
      <w:r w:rsidRPr="0017737E">
        <w:t xml:space="preserve">of 16 </w:t>
      </w:r>
      <w:r w:rsidRPr="0017737E">
        <w:lastRenderedPageBreak/>
        <w:t xml:space="preserve">musicians under </w:t>
      </w:r>
      <w:r>
        <w:t>musical direct</w:t>
      </w:r>
      <w:r w:rsidRPr="0017737E">
        <w:t>o</w:t>
      </w:r>
      <w:r>
        <w:t>r</w:t>
      </w:r>
      <w:r w:rsidRPr="0017737E">
        <w:t xml:space="preserve"> Percy Carver</w:t>
      </w:r>
      <w:r>
        <w:t xml:space="preserve"> – it did not continue with this experiment in early 1916. Therefore, </w:t>
      </w:r>
      <w:r w:rsidR="0010666B">
        <w:t xml:space="preserve">the recently opened and centrally located Carlton Cinema in </w:t>
      </w:r>
      <w:r w:rsidR="00924CFB">
        <w:t>Sackville</w:t>
      </w:r>
      <w:r w:rsidR="0010666B">
        <w:t xml:space="preserve"> Street introduced the concert soloist as a permanent feature by engaging</w:t>
      </w:r>
      <w:r w:rsidR="0010666B" w:rsidRPr="0010666B">
        <w:t xml:space="preserve"> </w:t>
      </w:r>
      <w:r w:rsidR="0010666B" w:rsidRPr="0017737E">
        <w:t>violinist Erwin Goldwater.</w:t>
      </w:r>
      <w:r w:rsidR="0010666B">
        <w:t xml:space="preserve"> The </w:t>
      </w:r>
      <w:r w:rsidR="0010666B">
        <w:rPr>
          <w:i/>
        </w:rPr>
        <w:t xml:space="preserve">Irish Times </w:t>
      </w:r>
      <w:r w:rsidR="0010666B">
        <w:t xml:space="preserve">described Goldwater’s debut at the Carlton </w:t>
      </w:r>
      <w:r w:rsidRPr="0017737E">
        <w:t xml:space="preserve">on </w:t>
      </w:r>
      <w:r w:rsidR="00D555AD">
        <w:t>St Patrick’s Day</w:t>
      </w:r>
      <w:r>
        <w:t xml:space="preserve"> 1916</w:t>
      </w:r>
      <w:r w:rsidR="0010666B">
        <w:t xml:space="preserve"> as </w:t>
      </w:r>
      <w:r>
        <w:t xml:space="preserve">“[a] new departure in connection with cinema entertainments [that] takes the form of a violin recital by Mr. E. Goldwater, a pupil of </w:t>
      </w:r>
      <w:proofErr w:type="spellStart"/>
      <w:r>
        <w:t>Sevcik</w:t>
      </w:r>
      <w:proofErr w:type="spellEnd"/>
      <w:r>
        <w:t>, and formerly first violin at the Royal Opera, Covent Garden. Mr. Goldwater will conduct the orchestra at the Carlton</w:t>
      </w:r>
      <w:r w:rsidR="00CE09F7">
        <w:t>.</w:t>
      </w:r>
      <w:r>
        <w:t>”</w:t>
      </w:r>
      <w:r w:rsidR="00CE09F7">
        <w:rPr>
          <w:rStyle w:val="EndnoteReference"/>
        </w:rPr>
        <w:endnoteReference w:id="25"/>
      </w:r>
      <w:r w:rsidRPr="004057A3">
        <w:t xml:space="preserve"> </w:t>
      </w:r>
    </w:p>
    <w:p w14:paraId="2907F62E" w14:textId="77777777" w:rsidR="00144491" w:rsidRDefault="00D1066A" w:rsidP="00144491">
      <w:pPr>
        <w:pStyle w:val="NormalWeb"/>
      </w:pPr>
      <w:r>
        <w:t>Goldwater’s appointment at the Carlton</w:t>
      </w:r>
      <w:r w:rsidR="00144491">
        <w:t xml:space="preserve"> undermined the Bohemian’s</w:t>
      </w:r>
      <w:r>
        <w:t xml:space="preserve"> long-made</w:t>
      </w:r>
      <w:r w:rsidR="00144491">
        <w:t xml:space="preserve"> claim that it possessed </w:t>
      </w:r>
      <w:r w:rsidR="00623085">
        <w:t>Dublin’s</w:t>
      </w:r>
      <w:r w:rsidR="00144491">
        <w:t xml:space="preserve"> largest and best </w:t>
      </w:r>
      <w:r w:rsidR="00623085">
        <w:t xml:space="preserve">picture-house </w:t>
      </w:r>
      <w:r w:rsidR="00144491">
        <w:t xml:space="preserve">orchestra. In April, </w:t>
      </w:r>
      <w:r w:rsidR="00623085">
        <w:t xml:space="preserve">however, the Bohemian </w:t>
      </w:r>
      <w:r w:rsidR="00144491">
        <w:t xml:space="preserve">engaged Clyde Twelvetrees – concert cellist and professor of the Royal Irish Academy of Music – to play as part of its daily programme. “Up to the present,” the </w:t>
      </w:r>
      <w:r w:rsidR="00144491">
        <w:rPr>
          <w:rStyle w:val="Emphasis"/>
        </w:rPr>
        <w:t xml:space="preserve">Irish Independent </w:t>
      </w:r>
      <w:r w:rsidR="00144491">
        <w:t>commented, “if one wanted to hear a few famed soloists one had to attend the big concerts; but now one can hear the very best at convenience.</w:t>
      </w:r>
      <w:r w:rsidR="00291699">
        <w:rPr>
          <w:rStyle w:val="EndnoteReference"/>
        </w:rPr>
        <w:endnoteReference w:id="26"/>
      </w:r>
      <w:r w:rsidR="00144491">
        <w:t xml:space="preserve"> Not to be outdone, the Pillar Picture House engaged, Joseph Schofield in April 1916. It was outdone, however, when just a month later, the Bohemian </w:t>
      </w:r>
      <w:r w:rsidR="002B776E">
        <w:t>contracted</w:t>
      </w:r>
      <w:r w:rsidR="00144491">
        <w:t xml:space="preserve"> a second soloist, the violinist </w:t>
      </w:r>
      <w:r w:rsidR="00144491" w:rsidRPr="00AE73A7">
        <w:t>Achille Simonetti</w:t>
      </w:r>
      <w:r w:rsidR="009612C3">
        <w:t>. “</w:t>
      </w:r>
      <w:r w:rsidR="00144491">
        <w:t xml:space="preserve">Dubliners will keenly appreciate the enterprise of the management of the Bohemian Picture Theatre in permanently engaging the services of one of the most noted violinists of the day in </w:t>
      </w:r>
      <w:r w:rsidR="009612C3">
        <w:t>the person of Signor Simonetti,”</w:t>
      </w:r>
      <w:r w:rsidR="00144491">
        <w:t xml:space="preserve"> the </w:t>
      </w:r>
      <w:r w:rsidR="00144491">
        <w:rPr>
          <w:i/>
        </w:rPr>
        <w:t>Dublin Evening Mail</w:t>
      </w:r>
      <w:r w:rsidR="008B4CA8">
        <w:t xml:space="preserve"> observ</w:t>
      </w:r>
      <w:r w:rsidR="009612C3">
        <w:t>ed. “</w:t>
      </w:r>
      <w:r w:rsidR="00144491">
        <w:t>Henceforth Signor Simonetti will act as leader of the Bohemian orchestra – which has won such a wide repute – and will give solos, as well as Mr. Clyde Twelvetree</w:t>
      </w:r>
      <w:r w:rsidR="009612C3">
        <w:t>s, Ireland’s greatest ’celloist.”</w:t>
      </w:r>
      <w:r w:rsidR="009612C3">
        <w:rPr>
          <w:rStyle w:val="EndnoteReference"/>
        </w:rPr>
        <w:endnoteReference w:id="27"/>
      </w:r>
      <w:r w:rsidR="00144491">
        <w:t xml:space="preserve"> </w:t>
      </w:r>
    </w:p>
    <w:p w14:paraId="317C0B8B" w14:textId="77777777" w:rsidR="004C7C85" w:rsidRDefault="004C7C85" w:rsidP="00F4452A">
      <w:pPr>
        <w:keepNext/>
        <w:spacing w:before="100" w:beforeAutospacing="1" w:after="100" w:afterAutospacing="1" w:line="240" w:lineRule="auto"/>
      </w:pPr>
      <w:r>
        <w:rPr>
          <w:noProof/>
          <w:lang w:eastAsia="en-IE"/>
        </w:rPr>
        <w:drawing>
          <wp:inline distT="0" distB="0" distL="0" distR="0" wp14:anchorId="4B5590D0" wp14:editId="2CA15028">
            <wp:extent cx="4572000" cy="3638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c 10-15 1917 Carlton 1.JPG"/>
                    <pic:cNvPicPr/>
                  </pic:nvPicPr>
                  <pic:blipFill rotWithShape="1">
                    <a:blip r:embed="rId11" cstate="print">
                      <a:extLst>
                        <a:ext uri="{28A0092B-C50C-407E-A947-70E740481C1C}">
                          <a14:useLocalDpi xmlns:a14="http://schemas.microsoft.com/office/drawing/2010/main" val="0"/>
                        </a:ext>
                      </a:extLst>
                    </a:blip>
                    <a:srcRect l="14293" t="3489" r="5938" b="1280"/>
                    <a:stretch/>
                  </pic:blipFill>
                  <pic:spPr bwMode="auto">
                    <a:xfrm>
                      <a:off x="0" y="0"/>
                      <a:ext cx="4572000" cy="3638550"/>
                    </a:xfrm>
                    <a:prstGeom prst="rect">
                      <a:avLst/>
                    </a:prstGeom>
                    <a:ln>
                      <a:noFill/>
                    </a:ln>
                    <a:extLst>
                      <a:ext uri="{53640926-AAD7-44D8-BBD7-CCE9431645EC}">
                        <a14:shadowObscured xmlns:a14="http://schemas.microsoft.com/office/drawing/2010/main"/>
                      </a:ext>
                    </a:extLst>
                  </pic:spPr>
                </pic:pic>
              </a:graphicData>
            </a:graphic>
          </wp:inline>
        </w:drawing>
      </w:r>
    </w:p>
    <w:p w14:paraId="7ED39C3F" w14:textId="77777777" w:rsidR="004C7C85" w:rsidRDefault="004C7C85" w:rsidP="00F4452A">
      <w:pPr>
        <w:pStyle w:val="Caption"/>
      </w:pPr>
      <w:r>
        <w:rPr>
          <w:i w:val="0"/>
        </w:rPr>
        <w:t xml:space="preserve">Programme for Dublin's Carlton Cinema for the week 10-15 December 1917. Courtesy of the National Library of Ireland. </w:t>
      </w:r>
    </w:p>
    <w:p w14:paraId="171E2B67" w14:textId="77777777" w:rsidR="005D7BA3" w:rsidRDefault="005D7BA3" w:rsidP="00211FF0">
      <w:pPr>
        <w:pStyle w:val="NormalWeb"/>
      </w:pPr>
      <w:r>
        <w:t xml:space="preserve">Surviving programmes from Goldwater’s tenure at the Carlton in the late 1910s show how </w:t>
      </w:r>
      <w:r w:rsidR="006304BA">
        <w:t xml:space="preserve">the soloist added a further musical </w:t>
      </w:r>
      <w:r w:rsidR="00A81B81">
        <w:t>layer</w:t>
      </w:r>
      <w:r w:rsidR="006304BA">
        <w:t xml:space="preserve"> to the cinema bill at Dublin’s </w:t>
      </w:r>
      <w:r w:rsidR="00623085">
        <w:t>most prestigious</w:t>
      </w:r>
      <w:r w:rsidR="006304BA">
        <w:t xml:space="preserve"> picture houses. </w:t>
      </w:r>
      <w:r w:rsidR="008A0312">
        <w:t>The programme for the week of 10-17 December 1917</w:t>
      </w:r>
      <w:r w:rsidR="00CC4E59">
        <w:t xml:space="preserve"> – when the feature was </w:t>
      </w:r>
      <w:proofErr w:type="spellStart"/>
      <w:r w:rsidR="00CC4E59">
        <w:rPr>
          <w:i/>
        </w:rPr>
        <w:t>Maslova</w:t>
      </w:r>
      <w:proofErr w:type="spellEnd"/>
      <w:r w:rsidR="00CC4E59">
        <w:rPr>
          <w:i/>
        </w:rPr>
        <w:t xml:space="preserve"> </w:t>
      </w:r>
      <w:r w:rsidR="00CC4E59">
        <w:t xml:space="preserve">(Tiber, 1917), an Italian adaptation of Tolstoy’s </w:t>
      </w:r>
      <w:r w:rsidR="00CC4E59">
        <w:rPr>
          <w:i/>
        </w:rPr>
        <w:t>The Resurrection</w:t>
      </w:r>
      <w:r w:rsidR="008A0312">
        <w:t xml:space="preserve"> </w:t>
      </w:r>
      <w:r w:rsidR="00CC4E59">
        <w:t xml:space="preserve">– </w:t>
      </w:r>
      <w:r w:rsidR="008A0312">
        <w:t xml:space="preserve">is particularly informative because it features not only the films and music played but also </w:t>
      </w:r>
      <w:r w:rsidR="00211FF0">
        <w:t xml:space="preserve">how </w:t>
      </w:r>
      <w:r w:rsidR="00623085">
        <w:lastRenderedPageBreak/>
        <w:t>the</w:t>
      </w:r>
      <w:r w:rsidR="006304BA">
        <w:t xml:space="preserve"> music</w:t>
      </w:r>
      <w:r w:rsidR="00623085">
        <w:t>ians</w:t>
      </w:r>
      <w:r w:rsidR="00211FF0">
        <w:t xml:space="preserve"> changed during the day.</w:t>
      </w:r>
      <w:r w:rsidR="006304BA">
        <w:rPr>
          <w:rStyle w:val="EndnoteReference"/>
        </w:rPr>
        <w:endnoteReference w:id="28"/>
      </w:r>
      <w:r w:rsidR="008A0312">
        <w:t xml:space="preserve"> </w:t>
      </w:r>
      <w:r w:rsidR="006304BA">
        <w:t>Between 2</w:t>
      </w:r>
      <w:r w:rsidR="00721E4E">
        <w:t>pm</w:t>
      </w:r>
      <w:r w:rsidR="006304BA">
        <w:t xml:space="preserve"> and 3</w:t>
      </w:r>
      <w:r w:rsidR="00721E4E">
        <w:t>pm</w:t>
      </w:r>
      <w:r w:rsidR="006304BA">
        <w:t xml:space="preserve">, </w:t>
      </w:r>
      <w:r w:rsidR="00B61D98">
        <w:t xml:space="preserve">a solo pianist provided </w:t>
      </w:r>
      <w:r w:rsidR="006304BA">
        <w:t>music</w:t>
      </w:r>
      <w:r w:rsidR="002B776E">
        <w:t>;</w:t>
      </w:r>
      <w:r w:rsidR="00CC4E59">
        <w:t xml:space="preserve"> the full orchestra took over for the first showing of </w:t>
      </w:r>
      <w:proofErr w:type="spellStart"/>
      <w:r w:rsidR="00CC4E59">
        <w:rPr>
          <w:i/>
        </w:rPr>
        <w:t>Maslova</w:t>
      </w:r>
      <w:proofErr w:type="spellEnd"/>
      <w:r w:rsidR="00CC4E59">
        <w:rPr>
          <w:i/>
        </w:rPr>
        <w:t xml:space="preserve"> </w:t>
      </w:r>
      <w:r w:rsidR="00CC4E59">
        <w:t>at 3</w:t>
      </w:r>
      <w:r w:rsidR="00721E4E">
        <w:t>pm</w:t>
      </w:r>
      <w:r w:rsidR="00CC4E59">
        <w:t xml:space="preserve"> and played until 5</w:t>
      </w:r>
      <w:r w:rsidR="00721E4E">
        <w:t>pm</w:t>
      </w:r>
      <w:r w:rsidR="00CC4E59">
        <w:t>, when the relief orchestra, a trio</w:t>
      </w:r>
      <w:r w:rsidR="00623085">
        <w:t>,</w:t>
      </w:r>
      <w:r w:rsidR="00CC4E59">
        <w:t xml:space="preserve"> played until 7</w:t>
      </w:r>
      <w:r w:rsidR="00721E4E">
        <w:t>pm</w:t>
      </w:r>
      <w:r w:rsidR="00CC4E59">
        <w:t xml:space="preserve">, </w:t>
      </w:r>
      <w:r w:rsidR="00721E4E">
        <w:t>before</w:t>
      </w:r>
      <w:r w:rsidR="00CC4E59">
        <w:t xml:space="preserve"> the main orchestra took over again until the close</w:t>
      </w:r>
      <w:r w:rsidR="009B24BD">
        <w:t xml:space="preserve"> at 10.30</w:t>
      </w:r>
      <w:r w:rsidR="00721E4E">
        <w:t>pm</w:t>
      </w:r>
      <w:r w:rsidR="006304BA">
        <w:t>.</w:t>
      </w:r>
      <w:r w:rsidR="00CC4E59">
        <w:t xml:space="preserve"> </w:t>
      </w:r>
      <w:r w:rsidR="006079FE">
        <w:t xml:space="preserve">Goldwater’s </w:t>
      </w:r>
      <w:r w:rsidR="009B24BD">
        <w:t xml:space="preserve">musical selections </w:t>
      </w:r>
      <w:r w:rsidR="00B61D98">
        <w:t>for</w:t>
      </w:r>
      <w:r w:rsidR="00211FF0">
        <w:t xml:space="preserve"> </w:t>
      </w:r>
      <w:proofErr w:type="spellStart"/>
      <w:r w:rsidR="00211FF0">
        <w:rPr>
          <w:i/>
        </w:rPr>
        <w:t>Maslova</w:t>
      </w:r>
      <w:proofErr w:type="spellEnd"/>
      <w:r w:rsidR="009B24BD">
        <w:rPr>
          <w:i/>
        </w:rPr>
        <w:t xml:space="preserve"> </w:t>
      </w:r>
      <w:r w:rsidR="009B24BD">
        <w:t>were printed opposite the film programme</w:t>
      </w:r>
      <w:r w:rsidR="00211FF0">
        <w:t>.</w:t>
      </w:r>
      <w:r w:rsidR="009B24BD">
        <w:t xml:space="preserve"> As well as this, </w:t>
      </w:r>
      <w:r w:rsidR="006079FE">
        <w:t xml:space="preserve">at 4.30 and 8.30 each day, </w:t>
      </w:r>
      <w:r w:rsidR="009B24BD">
        <w:t>he played</w:t>
      </w:r>
      <w:r w:rsidR="00884291">
        <w:t xml:space="preserve"> a violin solo</w:t>
      </w:r>
      <w:r w:rsidR="006079FE">
        <w:t xml:space="preserve">, </w:t>
      </w:r>
      <w:r w:rsidR="00721E4E">
        <w:t>which that</w:t>
      </w:r>
      <w:r w:rsidR="009B24BD">
        <w:t xml:space="preserve"> week was</w:t>
      </w:r>
      <w:r w:rsidR="00721E4E">
        <w:t xml:space="preserve"> Henryk</w:t>
      </w:r>
      <w:r w:rsidR="009B24BD">
        <w:t xml:space="preserve"> Wieniawski’</w:t>
      </w:r>
      <w:r w:rsidR="00721E4E">
        <w:t xml:space="preserve">s </w:t>
      </w:r>
      <w:proofErr w:type="spellStart"/>
      <w:r w:rsidR="00B61D98">
        <w:rPr>
          <w:i/>
        </w:rPr>
        <w:t>Lé</w:t>
      </w:r>
      <w:r w:rsidR="009B24BD" w:rsidRPr="00721E4E">
        <w:rPr>
          <w:i/>
        </w:rPr>
        <w:t>gend</w:t>
      </w:r>
      <w:r w:rsidR="00721E4E" w:rsidRPr="00721E4E">
        <w:rPr>
          <w:i/>
        </w:rPr>
        <w:t>e</w:t>
      </w:r>
      <w:proofErr w:type="spellEnd"/>
      <w:r w:rsidR="00721E4E">
        <w:t>.</w:t>
      </w:r>
      <w:r w:rsidR="009B24BD">
        <w:t xml:space="preserve"> </w:t>
      </w:r>
    </w:p>
    <w:p w14:paraId="7B73D479" w14:textId="77777777" w:rsidR="00354E62" w:rsidRDefault="00066310" w:rsidP="00066310">
      <w:pPr>
        <w:pStyle w:val="NormalWeb"/>
      </w:pPr>
      <w:r>
        <w:t>In one day at the Carlton and Dublin’s other prestige picture houses in the latter half of the 1910s, a cinemagoer could experience</w:t>
      </w:r>
      <w:r w:rsidR="00924CFB">
        <w:t xml:space="preserve"> the</w:t>
      </w:r>
      <w:r>
        <w:t xml:space="preserve"> four kinds of playing alongside pictures that had emerged in the brief period of early cinema music. Music was played by turns by a solo pianist, a trio, a larger orchestra and a concert soloist. If it were at all true that the Irish were an intensely musical people, as the </w:t>
      </w:r>
      <w:r w:rsidRPr="004A0068">
        <w:rPr>
          <w:i/>
        </w:rPr>
        <w:t>Limelight</w:t>
      </w:r>
      <w:r>
        <w:t xml:space="preserve"> claimed, then the advent of the picture house had provided them with quality music in a readily accessible form. </w:t>
      </w:r>
    </w:p>
    <w:sectPr w:rsidR="00354E62">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C259F" w14:textId="77777777" w:rsidR="002C352D" w:rsidRDefault="002C352D" w:rsidP="00201CDE">
      <w:pPr>
        <w:spacing w:line="240" w:lineRule="auto"/>
      </w:pPr>
      <w:r>
        <w:separator/>
      </w:r>
    </w:p>
  </w:endnote>
  <w:endnote w:type="continuationSeparator" w:id="0">
    <w:p w14:paraId="1430DE3E" w14:textId="77777777" w:rsidR="002C352D" w:rsidRDefault="002C352D" w:rsidP="00201CDE">
      <w:pPr>
        <w:spacing w:line="240" w:lineRule="auto"/>
      </w:pPr>
      <w:r>
        <w:continuationSeparator/>
      </w:r>
    </w:p>
  </w:endnote>
  <w:endnote w:id="1">
    <w:p w14:paraId="6D00A085" w14:textId="77777777" w:rsidR="00BF1911" w:rsidRDefault="00BF1911" w:rsidP="00BF1911">
      <w:pPr>
        <w:pStyle w:val="EndnoteText"/>
      </w:pPr>
      <w:r>
        <w:rPr>
          <w:rStyle w:val="EndnoteReference"/>
        </w:rPr>
        <w:endnoteRef/>
      </w:r>
      <w:r>
        <w:t xml:space="preserve"> “Music and the Movies,” </w:t>
      </w:r>
      <w:r>
        <w:rPr>
          <w:i/>
        </w:rPr>
        <w:t xml:space="preserve">Irish Limelight </w:t>
      </w:r>
      <w:r>
        <w:t>2, no. 6 (1918), 4.</w:t>
      </w:r>
    </w:p>
  </w:endnote>
  <w:endnote w:id="2">
    <w:p w14:paraId="4C1B0DEB" w14:textId="77777777" w:rsidR="000165F2" w:rsidRPr="000165F2" w:rsidRDefault="000165F2">
      <w:pPr>
        <w:pStyle w:val="EndnoteText"/>
      </w:pPr>
      <w:r>
        <w:rPr>
          <w:rStyle w:val="EndnoteReference"/>
        </w:rPr>
        <w:endnoteRef/>
      </w:r>
      <w:r>
        <w:t xml:space="preserve"> </w:t>
      </w:r>
      <w:r>
        <w:t xml:space="preserve">Aloys Fleishman, “Music and Society, 1850-1921,” in </w:t>
      </w:r>
      <w:r>
        <w:rPr>
          <w:i/>
        </w:rPr>
        <w:t>A New History of Ireland</w:t>
      </w:r>
      <w:r w:rsidR="00B03FB0">
        <w:rPr>
          <w:i/>
        </w:rPr>
        <w:t>,</w:t>
      </w:r>
      <w:r>
        <w:rPr>
          <w:i/>
        </w:rPr>
        <w:t xml:space="preserve"> IV: Ireland Under the Union, 1870-1921</w:t>
      </w:r>
      <w:r>
        <w:t>, ed. W. E. Vaughan (</w:t>
      </w:r>
      <w:r w:rsidR="00611DC3">
        <w:t>Oxford: Oxford UP, 1989</w:t>
      </w:r>
      <w:r>
        <w:t xml:space="preserve">), 517. </w:t>
      </w:r>
    </w:p>
  </w:endnote>
  <w:endnote w:id="3">
    <w:p w14:paraId="44F1D719" w14:textId="77777777" w:rsidR="00BF1911" w:rsidRDefault="00BF1911" w:rsidP="00BF1911">
      <w:pPr>
        <w:pStyle w:val="EndnoteText"/>
      </w:pPr>
      <w:r>
        <w:rPr>
          <w:rStyle w:val="EndnoteReference"/>
        </w:rPr>
        <w:endnoteRef/>
      </w:r>
      <w:r w:rsidR="00165D26">
        <w:t xml:space="preserve"> Jo</w:t>
      </w:r>
      <w:r>
        <w:t xml:space="preserve">n Burrows, “The Art of </w:t>
      </w:r>
      <w:r w:rsidRPr="007E59F7">
        <w:rPr>
          <w:i/>
        </w:rPr>
        <w:t>Not</w:t>
      </w:r>
      <w:r>
        <w:t xml:space="preserve"> ‘Playing to Pictures’ in British Cinemas, 1906-1914,” in </w:t>
      </w:r>
      <w:r>
        <w:rPr>
          <w:i/>
        </w:rPr>
        <w:t xml:space="preserve">The Sound of the </w:t>
      </w:r>
      <w:r>
        <w:rPr>
          <w:i/>
        </w:rPr>
        <w:t>Silents in Britain</w:t>
      </w:r>
      <w:r>
        <w:t xml:space="preserve">, eds. Julie Brown and Annette Davison (Oxford: Oxford UP, 2013), </w:t>
      </w:r>
      <w:r w:rsidRPr="00316D3E">
        <w:t>123</w:t>
      </w:r>
      <w:r>
        <w:t>.</w:t>
      </w:r>
    </w:p>
  </w:endnote>
  <w:endnote w:id="4">
    <w:p w14:paraId="0CD5B50C" w14:textId="77777777" w:rsidR="005172AB" w:rsidRPr="005C554F" w:rsidRDefault="005172AB">
      <w:pPr>
        <w:pStyle w:val="EndnoteText"/>
      </w:pPr>
      <w:r>
        <w:rPr>
          <w:rStyle w:val="EndnoteReference"/>
        </w:rPr>
        <w:endnoteRef/>
      </w:r>
      <w:r>
        <w:t xml:space="preserve"> </w:t>
      </w:r>
      <w:r w:rsidR="00E2650A">
        <w:t>Morgan wa</w:t>
      </w:r>
      <w:r w:rsidR="003913C9">
        <w:t>s mentioned frequently in reviews; in</w:t>
      </w:r>
      <w:r w:rsidR="005C554F">
        <w:t xml:space="preserve"> </w:t>
      </w:r>
      <w:r w:rsidR="003913C9">
        <w:t>ads in March 1910</w:t>
      </w:r>
      <w:r w:rsidR="005C554F">
        <w:t xml:space="preserve"> (e.g., </w:t>
      </w:r>
      <w:r w:rsidR="005C554F">
        <w:rPr>
          <w:i/>
        </w:rPr>
        <w:t>Irish Independent</w:t>
      </w:r>
      <w:r w:rsidR="005C554F">
        <w:t>, 7 March 1910)</w:t>
      </w:r>
      <w:r w:rsidR="00E2650A">
        <w:t>, his orchestra wa</w:t>
      </w:r>
      <w:r w:rsidR="003913C9">
        <w:t xml:space="preserve">s said to </w:t>
      </w:r>
      <w:r w:rsidR="00861D2C">
        <w:t>be playing</w:t>
      </w:r>
      <w:r w:rsidR="003913C9">
        <w:t xml:space="preserve"> music provided by the popular-music publisher Francis, Day and Hunter. </w:t>
      </w:r>
      <w:r w:rsidR="00165D26">
        <w:t>On t</w:t>
      </w:r>
      <w:r w:rsidR="00E2650A">
        <w:t>he</w:t>
      </w:r>
      <w:r w:rsidR="003913C9">
        <w:t xml:space="preserve"> </w:t>
      </w:r>
      <w:r w:rsidR="005C554F">
        <w:t>Phonoliszt-Violina</w:t>
      </w:r>
      <w:r w:rsidR="00165D26">
        <w:t>,</w:t>
      </w:r>
      <w:r w:rsidR="005C554F">
        <w:t xml:space="preserve"> </w:t>
      </w:r>
      <w:r w:rsidR="00165D26">
        <w:t xml:space="preserve">see auctioneer’s ads for the sale of </w:t>
      </w:r>
      <w:r w:rsidR="005C554F">
        <w:t>the first Volta</w:t>
      </w:r>
      <w:r w:rsidR="00165D26">
        <w:t>’s</w:t>
      </w:r>
      <w:r w:rsidR="005C554F">
        <w:t xml:space="preserve"> </w:t>
      </w:r>
      <w:r w:rsidR="00165D26">
        <w:t xml:space="preserve">effects, </w:t>
      </w:r>
      <w:r w:rsidR="005C554F">
        <w:rPr>
          <w:i/>
        </w:rPr>
        <w:t>Freeman’s Journal</w:t>
      </w:r>
      <w:r w:rsidR="005C554F">
        <w:t>, 15 June 1910.</w:t>
      </w:r>
    </w:p>
  </w:endnote>
  <w:endnote w:id="5">
    <w:p w14:paraId="7D8F5477" w14:textId="77777777" w:rsidR="005A740A" w:rsidRDefault="005A740A" w:rsidP="005A740A">
      <w:pPr>
        <w:pStyle w:val="EndnoteText"/>
      </w:pPr>
      <w:r>
        <w:rPr>
          <w:rStyle w:val="EndnoteReference"/>
        </w:rPr>
        <w:endnoteRef/>
      </w:r>
      <w:r>
        <w:t xml:space="preserve"> “Music and the Movies,” </w:t>
      </w:r>
      <w:r>
        <w:rPr>
          <w:i/>
        </w:rPr>
        <w:t xml:space="preserve">Irish Limelight </w:t>
      </w:r>
      <w:r>
        <w:t>2, no. 6 (1918), 4.</w:t>
      </w:r>
    </w:p>
  </w:endnote>
  <w:endnote w:id="6">
    <w:p w14:paraId="7EA84187" w14:textId="77777777" w:rsidR="005A740A" w:rsidRDefault="005A740A">
      <w:pPr>
        <w:pStyle w:val="EndnoteText"/>
      </w:pPr>
      <w:r>
        <w:rPr>
          <w:rStyle w:val="EndnoteReference"/>
        </w:rPr>
        <w:endnoteRef/>
      </w:r>
      <w:r>
        <w:t xml:space="preserve"> Na</w:t>
      </w:r>
      <w:r w:rsidR="003F2A8D">
        <w:t>tional Archives of Ireland</w:t>
      </w:r>
      <w:r w:rsidR="008F1F15">
        <w:t>,</w:t>
      </w:r>
      <w:r>
        <w:rPr>
          <w:i/>
        </w:rPr>
        <w:t xml:space="preserve"> Census of Ireland 1901/1911 and Census Fragments and Substitutes, 1821-</w:t>
      </w:r>
      <w:r w:rsidRPr="00211C82">
        <w:t>51</w:t>
      </w:r>
      <w:r w:rsidR="008F1F15">
        <w:t>, 2007,</w:t>
      </w:r>
      <w:r>
        <w:t xml:space="preserve"> </w:t>
      </w:r>
      <w:r w:rsidR="008F1F15">
        <w:t>www.census.nationalarchives.ie,</w:t>
      </w:r>
      <w:r>
        <w:t xml:space="preserve"> </w:t>
      </w:r>
      <w:r w:rsidR="008F1F15">
        <w:t>a</w:t>
      </w:r>
      <w:r>
        <w:t xml:space="preserve">ccessed 28 </w:t>
      </w:r>
      <w:r w:rsidR="008F1F15">
        <w:t>December 2016</w:t>
      </w:r>
      <w:r>
        <w:t>.</w:t>
      </w:r>
    </w:p>
  </w:endnote>
  <w:endnote w:id="7">
    <w:p w14:paraId="17E6D241" w14:textId="77777777" w:rsidR="00785861" w:rsidRDefault="00785861" w:rsidP="00587F0A">
      <w:pPr>
        <w:pStyle w:val="EndnoteText"/>
      </w:pPr>
      <w:r>
        <w:rPr>
          <w:rStyle w:val="EndnoteReference"/>
        </w:rPr>
        <w:endnoteRef/>
      </w:r>
      <w:r>
        <w:t xml:space="preserve"> </w:t>
      </w:r>
      <w:r w:rsidR="008F1F15">
        <w:t xml:space="preserve">Jane Gaines, </w:t>
      </w:r>
      <w:r w:rsidRPr="00E64BA8">
        <w:rPr>
          <w:i/>
        </w:rPr>
        <w:t>Women Film Pioneers Project</w:t>
      </w:r>
      <w:r w:rsidR="008F1F15">
        <w:t>, wfpp.cdrs.columbia.edu,</w:t>
      </w:r>
      <w:r>
        <w:t xml:space="preserve"> </w:t>
      </w:r>
      <w:r w:rsidR="008F1F15">
        <w:t>Columbia University, 2013, accessed 31 December 2016</w:t>
      </w:r>
      <w:r w:rsidR="00CC2929">
        <w:t>;</w:t>
      </w:r>
      <w:r w:rsidR="00587F0A">
        <w:t xml:space="preserve"> Clare</w:t>
      </w:r>
      <w:r w:rsidR="008F1F15" w:rsidRPr="008F1F15">
        <w:t xml:space="preserve"> </w:t>
      </w:r>
      <w:r w:rsidR="008F1F15">
        <w:t>Watson</w:t>
      </w:r>
      <w:r w:rsidR="00587F0A">
        <w:t xml:space="preserve"> and Nathalie Morris</w:t>
      </w:r>
      <w:r w:rsidR="008F1F15">
        <w:t xml:space="preserve">, </w:t>
      </w:r>
      <w:r w:rsidR="00587F0A">
        <w:rPr>
          <w:i/>
        </w:rPr>
        <w:t>Women and Silent British Cinema</w:t>
      </w:r>
      <w:r w:rsidR="008F1F15">
        <w:t xml:space="preserve">, </w:t>
      </w:r>
      <w:r w:rsidR="00587F0A" w:rsidRPr="00EF0B92">
        <w:t>womenandsi</w:t>
      </w:r>
      <w:r w:rsidR="008F1F15">
        <w:t>lentbritishcinema.wordpress.com,</w:t>
      </w:r>
      <w:r w:rsidR="00587F0A">
        <w:t xml:space="preserve"> </w:t>
      </w:r>
      <w:r w:rsidR="008F1F15">
        <w:t>2007</w:t>
      </w:r>
      <w:r w:rsidR="007A7587">
        <w:t>, accessed 31 December 2016</w:t>
      </w:r>
      <w:r w:rsidR="00587F0A">
        <w:t>.</w:t>
      </w:r>
    </w:p>
  </w:endnote>
  <w:endnote w:id="8">
    <w:p w14:paraId="0D1CC4FC" w14:textId="77777777" w:rsidR="00587F0A" w:rsidRDefault="00587F0A">
      <w:pPr>
        <w:pStyle w:val="EndnoteText"/>
      </w:pPr>
      <w:r>
        <w:rPr>
          <w:rStyle w:val="EndnoteReference"/>
        </w:rPr>
        <w:endnoteRef/>
      </w:r>
      <w:r>
        <w:t xml:space="preserve"> Denis Condon, </w:t>
      </w:r>
      <w:r w:rsidR="00382D50">
        <w:t>“</w:t>
      </w:r>
      <w:r>
        <w:t>Temples to the Art of Cinematography: The Cinema on th</w:t>
      </w:r>
      <w:r w:rsidR="00382D50">
        <w:t>e Dublin Streetscape, 1910-1920</w:t>
      </w:r>
      <w:r>
        <w:t>,</w:t>
      </w:r>
      <w:r w:rsidR="00382D50">
        <w:t>” in</w:t>
      </w:r>
      <w:r>
        <w:t xml:space="preserve"> </w:t>
      </w:r>
      <w:r>
        <w:rPr>
          <w:i/>
        </w:rPr>
        <w:t>Visualizing Dublin: Visual Culture, Modernity and the Representation of Urban Space</w:t>
      </w:r>
      <w:r w:rsidR="00382D50">
        <w:t>, ed. Justin Carville</w:t>
      </w:r>
      <w:r>
        <w:t xml:space="preserve"> (Bern: Lang, 2014)</w:t>
      </w:r>
      <w:r w:rsidR="00382D50">
        <w:t xml:space="preserve">, </w:t>
      </w:r>
      <w:r w:rsidR="0066194E">
        <w:t>133-54</w:t>
      </w:r>
      <w:r>
        <w:t>.</w:t>
      </w:r>
    </w:p>
  </w:endnote>
  <w:endnote w:id="9">
    <w:p w14:paraId="23BDA1F5" w14:textId="77777777" w:rsidR="002E62AF" w:rsidRPr="006D77BB" w:rsidRDefault="002E62AF">
      <w:pPr>
        <w:pStyle w:val="EndnoteText"/>
      </w:pPr>
      <w:r>
        <w:rPr>
          <w:rStyle w:val="EndnoteReference"/>
        </w:rPr>
        <w:endnoteRef/>
      </w:r>
      <w:r>
        <w:t xml:space="preserve"> “Irish History Films: ‘Ireland a Nation’ at the Rotunda,” </w:t>
      </w:r>
      <w:r>
        <w:rPr>
          <w:i/>
        </w:rPr>
        <w:t>Freeman’s Journal</w:t>
      </w:r>
      <w:r>
        <w:t xml:space="preserve">, 9 January 1917. </w:t>
      </w:r>
      <w:r w:rsidR="006D77BB">
        <w:t xml:space="preserve">On the film’s delayed Irish debut, see Condon, </w:t>
      </w:r>
      <w:r w:rsidR="006D77BB">
        <w:rPr>
          <w:i/>
        </w:rPr>
        <w:t xml:space="preserve">Early Irish Cinema, 1895-1921 </w:t>
      </w:r>
      <w:r w:rsidR="006D77BB">
        <w:t xml:space="preserve">(Dublin: Irish Academic P, 2008), 198-202. </w:t>
      </w:r>
    </w:p>
  </w:endnote>
  <w:endnote w:id="10">
    <w:p w14:paraId="3CFB0680" w14:textId="77777777" w:rsidR="0066194E" w:rsidRDefault="0066194E">
      <w:pPr>
        <w:pStyle w:val="EndnoteText"/>
      </w:pPr>
      <w:r>
        <w:rPr>
          <w:rStyle w:val="EndnoteReference"/>
        </w:rPr>
        <w:endnoteRef/>
      </w:r>
      <w:r>
        <w:t xml:space="preserve"> “</w:t>
      </w:r>
      <w:r w:rsidRPr="00A5229F">
        <w:t>Rotunda Pictures</w:t>
      </w:r>
      <w:r>
        <w:t xml:space="preserve">,” </w:t>
      </w:r>
      <w:r>
        <w:rPr>
          <w:i/>
        </w:rPr>
        <w:t>Irish Times</w:t>
      </w:r>
      <w:r>
        <w:t xml:space="preserve">, 9 January 1917. </w:t>
      </w:r>
    </w:p>
  </w:endnote>
  <w:endnote w:id="11">
    <w:p w14:paraId="053535D2" w14:textId="77777777" w:rsidR="00350325" w:rsidRDefault="00350325">
      <w:pPr>
        <w:pStyle w:val="EndnoteText"/>
      </w:pPr>
      <w:r>
        <w:rPr>
          <w:rStyle w:val="EndnoteReference"/>
        </w:rPr>
        <w:endnoteRef/>
      </w:r>
      <w:r>
        <w:t xml:space="preserve"> Stephanie Rains, “Irish Women Freelance Writers and the Popular Press: An Army Beyond Literary Circles,” </w:t>
      </w:r>
      <w:r>
        <w:rPr>
          <w:i/>
        </w:rPr>
        <w:t>ELT</w:t>
      </w:r>
      <w:r>
        <w:t xml:space="preserve"> 60, no. 1 (2017)</w:t>
      </w:r>
      <w:r w:rsidR="00AC2493">
        <w:t>, 52</w:t>
      </w:r>
      <w:r>
        <w:t xml:space="preserve">. </w:t>
      </w:r>
    </w:p>
  </w:endnote>
  <w:endnote w:id="12">
    <w:p w14:paraId="655E5A2E" w14:textId="77777777" w:rsidR="00A846CC" w:rsidRDefault="00A846CC">
      <w:pPr>
        <w:pStyle w:val="EndnoteText"/>
      </w:pPr>
      <w:r>
        <w:rPr>
          <w:rStyle w:val="EndnoteReference"/>
        </w:rPr>
        <w:endnoteRef/>
      </w:r>
      <w:r>
        <w:t xml:space="preserve"> Paddy, “Pictures in Ireland,” </w:t>
      </w:r>
      <w:r>
        <w:rPr>
          <w:i/>
        </w:rPr>
        <w:t>Bioscope</w:t>
      </w:r>
      <w:r>
        <w:t xml:space="preserve">, 16 April 1914. </w:t>
      </w:r>
    </w:p>
  </w:endnote>
  <w:endnote w:id="13">
    <w:p w14:paraId="6FB68CF2" w14:textId="77777777" w:rsidR="00211640" w:rsidRDefault="00211640">
      <w:pPr>
        <w:pStyle w:val="EndnoteText"/>
      </w:pPr>
      <w:r>
        <w:rPr>
          <w:rStyle w:val="EndnoteReference"/>
        </w:rPr>
        <w:endnoteRef/>
      </w:r>
      <w:r>
        <w:t xml:space="preserve"> Paddy, “Pictures in Ireland,” </w:t>
      </w:r>
      <w:r w:rsidRPr="00170735">
        <w:rPr>
          <w:i/>
        </w:rPr>
        <w:t>Bioscope</w:t>
      </w:r>
      <w:r>
        <w:t>, 14 March 1912</w:t>
      </w:r>
    </w:p>
  </w:endnote>
  <w:endnote w:id="14">
    <w:p w14:paraId="494A11E1" w14:textId="77777777" w:rsidR="00211640" w:rsidRDefault="00211640">
      <w:pPr>
        <w:pStyle w:val="EndnoteText"/>
      </w:pPr>
      <w:r>
        <w:rPr>
          <w:rStyle w:val="EndnoteReference"/>
        </w:rPr>
        <w:endnoteRef/>
      </w:r>
      <w:r>
        <w:t xml:space="preserve"> Eugene Watters and Matthew </w:t>
      </w:r>
      <w:r>
        <w:t>Murtagh</w:t>
      </w:r>
      <w:r w:rsidR="00F957A0">
        <w:t>,</w:t>
      </w:r>
      <w:r>
        <w:t xml:space="preserve"> </w:t>
      </w:r>
      <w:r>
        <w:rPr>
          <w:i/>
        </w:rPr>
        <w:t>Infinite Variety</w:t>
      </w:r>
      <w:r>
        <w:rPr>
          <w:rStyle w:val="Emphasis"/>
        </w:rPr>
        <w:t>: Dan Lowrey’s Music Hall 1879-97</w:t>
      </w:r>
      <w:r>
        <w:t xml:space="preserve"> (Dublin: Gill and Macmillan, 1975), 109-10</w:t>
      </w:r>
    </w:p>
  </w:endnote>
  <w:endnote w:id="15">
    <w:p w14:paraId="399CC938" w14:textId="77777777" w:rsidR="00DD71BD" w:rsidRDefault="00DD71BD" w:rsidP="00DD71BD">
      <w:pPr>
        <w:pStyle w:val="EndnoteText"/>
      </w:pPr>
      <w:r>
        <w:rPr>
          <w:rStyle w:val="EndnoteReference"/>
        </w:rPr>
        <w:endnoteRef/>
      </w:r>
      <w:r>
        <w:t xml:space="preserve"> “Platform and Stage,” </w:t>
      </w:r>
      <w:r>
        <w:rPr>
          <w:i/>
        </w:rPr>
        <w:t>Irish Times</w:t>
      </w:r>
      <w:r>
        <w:t xml:space="preserve"> 15 March 1913.</w:t>
      </w:r>
    </w:p>
  </w:endnote>
  <w:endnote w:id="16">
    <w:p w14:paraId="4EE03313" w14:textId="77777777" w:rsidR="00B521D4" w:rsidRDefault="00B521D4">
      <w:pPr>
        <w:pStyle w:val="EndnoteText"/>
      </w:pPr>
      <w:r>
        <w:rPr>
          <w:rStyle w:val="EndnoteReference"/>
        </w:rPr>
        <w:endnoteRef/>
      </w:r>
      <w:r>
        <w:t xml:space="preserve"> Paddy, “Pictures in Ireland,” </w:t>
      </w:r>
      <w:r>
        <w:rPr>
          <w:i/>
        </w:rPr>
        <w:t>Bioscope</w:t>
      </w:r>
      <w:r>
        <w:t xml:space="preserve">, 25 April 1912. </w:t>
      </w:r>
    </w:p>
  </w:endnote>
  <w:endnote w:id="17">
    <w:p w14:paraId="0A142F8E" w14:textId="77777777" w:rsidR="00A571D1" w:rsidRDefault="00A571D1">
      <w:pPr>
        <w:pStyle w:val="EndnoteText"/>
      </w:pPr>
      <w:r>
        <w:rPr>
          <w:rStyle w:val="EndnoteReference"/>
        </w:rPr>
        <w:endnoteRef/>
      </w:r>
      <w:r>
        <w:t xml:space="preserve"> Paddy, “Pictures in Ireland,” </w:t>
      </w:r>
      <w:r>
        <w:rPr>
          <w:i/>
        </w:rPr>
        <w:t>Bioscope</w:t>
      </w:r>
      <w:r>
        <w:t xml:space="preserve">, 12 September 1912. </w:t>
      </w:r>
    </w:p>
  </w:endnote>
  <w:endnote w:id="18">
    <w:p w14:paraId="43711149" w14:textId="77777777" w:rsidR="00DA5E64" w:rsidRDefault="00DA5E64">
      <w:pPr>
        <w:pStyle w:val="EndnoteText"/>
      </w:pPr>
      <w:r>
        <w:rPr>
          <w:rStyle w:val="EndnoteReference"/>
        </w:rPr>
        <w:endnoteRef/>
      </w:r>
      <w:r>
        <w:t xml:space="preserve"> Paddy, “Pictures in Ireland,” </w:t>
      </w:r>
      <w:r>
        <w:rPr>
          <w:i/>
        </w:rPr>
        <w:t>Bioscope</w:t>
      </w:r>
      <w:r>
        <w:t xml:space="preserve">, 30 January 1913. </w:t>
      </w:r>
    </w:p>
  </w:endnote>
  <w:endnote w:id="19">
    <w:p w14:paraId="63B0E7EC" w14:textId="77777777" w:rsidR="00EA381D" w:rsidRDefault="00EA381D">
      <w:pPr>
        <w:pStyle w:val="EndnoteText"/>
      </w:pPr>
      <w:r>
        <w:rPr>
          <w:rStyle w:val="EndnoteReference"/>
        </w:rPr>
        <w:endnoteRef/>
      </w:r>
      <w:r>
        <w:t xml:space="preserve"> HRW, “Music and the Drama,” </w:t>
      </w:r>
      <w:r>
        <w:rPr>
          <w:i/>
        </w:rPr>
        <w:t>Dublin Evening Mail</w:t>
      </w:r>
      <w:r>
        <w:t>, 22 September 1913.</w:t>
      </w:r>
    </w:p>
  </w:endnote>
  <w:endnote w:id="20">
    <w:p w14:paraId="14BE30BD" w14:textId="77777777" w:rsidR="00514544" w:rsidRDefault="00514544">
      <w:pPr>
        <w:pStyle w:val="EndnoteText"/>
      </w:pPr>
      <w:r>
        <w:rPr>
          <w:rStyle w:val="EndnoteReference"/>
        </w:rPr>
        <w:endnoteRef/>
      </w:r>
      <w:r>
        <w:t xml:space="preserve"> Burrows 113. </w:t>
      </w:r>
    </w:p>
  </w:endnote>
  <w:endnote w:id="21">
    <w:p w14:paraId="5F607AA1" w14:textId="77777777" w:rsidR="00EA381D" w:rsidRDefault="00EA381D">
      <w:pPr>
        <w:pStyle w:val="EndnoteText"/>
      </w:pPr>
      <w:r>
        <w:rPr>
          <w:rStyle w:val="EndnoteReference"/>
        </w:rPr>
        <w:endnoteRef/>
      </w:r>
      <w:r>
        <w:t xml:space="preserve"> HRW, “Music and the Drama,” </w:t>
      </w:r>
      <w:r>
        <w:rPr>
          <w:i/>
        </w:rPr>
        <w:t>Dublin Evening Mail</w:t>
      </w:r>
      <w:r>
        <w:t xml:space="preserve">, 13 October 1913. </w:t>
      </w:r>
    </w:p>
  </w:endnote>
  <w:endnote w:id="22">
    <w:p w14:paraId="134D66A1" w14:textId="77777777" w:rsidR="00CE09F7" w:rsidRDefault="00CE09F7">
      <w:pPr>
        <w:pStyle w:val="EndnoteText"/>
      </w:pPr>
      <w:r>
        <w:rPr>
          <w:rStyle w:val="EndnoteReference"/>
        </w:rPr>
        <w:endnoteRef/>
      </w:r>
      <w:r>
        <w:t xml:space="preserve"> “Public Amusements: Rotunda,” </w:t>
      </w:r>
      <w:r>
        <w:rPr>
          <w:i/>
        </w:rPr>
        <w:t>Irish Times</w:t>
      </w:r>
      <w:r>
        <w:t xml:space="preserve">, 9 May 1916. </w:t>
      </w:r>
    </w:p>
  </w:endnote>
  <w:endnote w:id="23">
    <w:p w14:paraId="1B66F6CC" w14:textId="77777777" w:rsidR="00330CC6" w:rsidRDefault="00330CC6">
      <w:pPr>
        <w:pStyle w:val="EndnoteText"/>
      </w:pPr>
      <w:r>
        <w:rPr>
          <w:rStyle w:val="EndnoteReference"/>
        </w:rPr>
        <w:endnoteRef/>
      </w:r>
      <w:r>
        <w:t xml:space="preserve"> Paddy, “Ireland: With Renters and Exhibitors,” </w:t>
      </w:r>
      <w:r w:rsidRPr="00A614D4">
        <w:rPr>
          <w:i/>
        </w:rPr>
        <w:t>Bioscope</w:t>
      </w:r>
      <w:r>
        <w:t xml:space="preserve">, 19 October 1916. </w:t>
      </w:r>
    </w:p>
  </w:endnote>
  <w:endnote w:id="24">
    <w:p w14:paraId="5816AE73" w14:textId="77777777" w:rsidR="00CE09F7" w:rsidRDefault="00CE09F7" w:rsidP="00CE09F7">
      <w:pPr>
        <w:pStyle w:val="EndnoteText"/>
      </w:pPr>
      <w:r>
        <w:rPr>
          <w:rStyle w:val="EndnoteReference"/>
        </w:rPr>
        <w:endnoteRef/>
      </w:r>
      <w:r>
        <w:t xml:space="preserve"> “Bohemian,” </w:t>
      </w:r>
      <w:r>
        <w:rPr>
          <w:i/>
        </w:rPr>
        <w:t>Evening Telegraph</w:t>
      </w:r>
      <w:r>
        <w:t xml:space="preserve">, 7 December 1915. </w:t>
      </w:r>
    </w:p>
  </w:endnote>
  <w:endnote w:id="25">
    <w:p w14:paraId="792F5069" w14:textId="77777777" w:rsidR="00CE09F7" w:rsidRDefault="00CE09F7">
      <w:pPr>
        <w:pStyle w:val="EndnoteText"/>
      </w:pPr>
      <w:r>
        <w:rPr>
          <w:rStyle w:val="EndnoteReference"/>
        </w:rPr>
        <w:endnoteRef/>
      </w:r>
      <w:r>
        <w:t xml:space="preserve"> “Platform and Stage,” </w:t>
      </w:r>
      <w:r>
        <w:rPr>
          <w:i/>
        </w:rPr>
        <w:t>Irish Times</w:t>
      </w:r>
      <w:r>
        <w:t xml:space="preserve">, 18 March 1916. </w:t>
      </w:r>
    </w:p>
  </w:endnote>
  <w:endnote w:id="26">
    <w:p w14:paraId="272CB5CC" w14:textId="77777777" w:rsidR="00291699" w:rsidRDefault="00291699" w:rsidP="00291699">
      <w:pPr>
        <w:pStyle w:val="EndnoteText"/>
      </w:pPr>
      <w:r>
        <w:rPr>
          <w:rStyle w:val="EndnoteReference"/>
        </w:rPr>
        <w:endnoteRef/>
      </w:r>
      <w:r>
        <w:t xml:space="preserve"> “Dublin and District,” </w:t>
      </w:r>
      <w:r>
        <w:rPr>
          <w:i/>
        </w:rPr>
        <w:t>Irish Independent</w:t>
      </w:r>
      <w:r>
        <w:t xml:space="preserve">, 22 April 1916. </w:t>
      </w:r>
    </w:p>
  </w:endnote>
  <w:endnote w:id="27">
    <w:p w14:paraId="79470B14" w14:textId="77777777" w:rsidR="009612C3" w:rsidRDefault="009612C3" w:rsidP="009612C3">
      <w:pPr>
        <w:pStyle w:val="EndnoteText"/>
      </w:pPr>
      <w:r>
        <w:rPr>
          <w:rStyle w:val="EndnoteReference"/>
        </w:rPr>
        <w:endnoteRef/>
      </w:r>
      <w:r>
        <w:t xml:space="preserve"> “The Play’s the Thing,” </w:t>
      </w:r>
      <w:r>
        <w:rPr>
          <w:i/>
        </w:rPr>
        <w:t>Dublin Evening Mail</w:t>
      </w:r>
      <w:r>
        <w:t xml:space="preserve"> 10 June 1916.</w:t>
      </w:r>
    </w:p>
  </w:endnote>
  <w:endnote w:id="28">
    <w:p w14:paraId="3580F268" w14:textId="77777777" w:rsidR="006304BA" w:rsidRPr="008A0312" w:rsidRDefault="006304BA" w:rsidP="006304BA">
      <w:pPr>
        <w:pStyle w:val="EndnoteText"/>
        <w:rPr>
          <w:i/>
        </w:rPr>
      </w:pPr>
      <w:r>
        <w:rPr>
          <w:rStyle w:val="EndnoteReference"/>
        </w:rPr>
        <w:endnoteRef/>
      </w:r>
      <w:r>
        <w:t xml:space="preserve"> </w:t>
      </w:r>
      <w:r w:rsidR="00CC4E59">
        <w:t>Trevor Griffith</w:t>
      </w:r>
      <w:r w:rsidR="00165D26">
        <w:t>s</w:t>
      </w:r>
      <w:r w:rsidR="00CC4E59">
        <w:t xml:space="preserve"> reproduces a</w:t>
      </w:r>
      <w:r w:rsidR="009C1514">
        <w:t xml:space="preserve"> very similar table of orchestral hours for musicians at Edinburgh’s Palace Cinema in 1916 in</w:t>
      </w:r>
      <w:r>
        <w:t xml:space="preserve"> “Sounding Scottish: Sound Practices and Silent Cinema in Scotland,” in</w:t>
      </w:r>
      <w:r w:rsidR="00165D26">
        <w:t xml:space="preserve"> Brown and Davison</w:t>
      </w:r>
      <w:r>
        <w:t xml:space="preserve"> 75.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9932C" w14:textId="77777777" w:rsidR="002C352D" w:rsidRDefault="002C352D" w:rsidP="00201CDE">
      <w:pPr>
        <w:spacing w:line="240" w:lineRule="auto"/>
      </w:pPr>
      <w:r>
        <w:separator/>
      </w:r>
    </w:p>
  </w:footnote>
  <w:footnote w:type="continuationSeparator" w:id="0">
    <w:p w14:paraId="45945A5B" w14:textId="77777777" w:rsidR="002C352D" w:rsidRDefault="002C352D" w:rsidP="00201CD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doNotDisplayPageBoundaries/>
  <w:proofState w:spelling="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CDE"/>
    <w:rsid w:val="000008E1"/>
    <w:rsid w:val="00005633"/>
    <w:rsid w:val="0001151D"/>
    <w:rsid w:val="000165F2"/>
    <w:rsid w:val="00017A73"/>
    <w:rsid w:val="00021C7F"/>
    <w:rsid w:val="00025882"/>
    <w:rsid w:val="000339A6"/>
    <w:rsid w:val="00061B88"/>
    <w:rsid w:val="00062F6D"/>
    <w:rsid w:val="00066310"/>
    <w:rsid w:val="00083A9D"/>
    <w:rsid w:val="000919AF"/>
    <w:rsid w:val="000A1B81"/>
    <w:rsid w:val="000A27BC"/>
    <w:rsid w:val="000A2F9D"/>
    <w:rsid w:val="000A449C"/>
    <w:rsid w:val="000B4052"/>
    <w:rsid w:val="000B6C1D"/>
    <w:rsid w:val="000C6C4D"/>
    <w:rsid w:val="000C71FD"/>
    <w:rsid w:val="0010666B"/>
    <w:rsid w:val="0011373F"/>
    <w:rsid w:val="00123AE1"/>
    <w:rsid w:val="00132F3F"/>
    <w:rsid w:val="00136234"/>
    <w:rsid w:val="00144491"/>
    <w:rsid w:val="00145AF5"/>
    <w:rsid w:val="00153186"/>
    <w:rsid w:val="00155E24"/>
    <w:rsid w:val="00165D26"/>
    <w:rsid w:val="00170735"/>
    <w:rsid w:val="00175D7E"/>
    <w:rsid w:val="00190F7E"/>
    <w:rsid w:val="00195C23"/>
    <w:rsid w:val="00197FF1"/>
    <w:rsid w:val="001A3FB0"/>
    <w:rsid w:val="001B5FE7"/>
    <w:rsid w:val="001B64AD"/>
    <w:rsid w:val="001C1E4B"/>
    <w:rsid w:val="001C2013"/>
    <w:rsid w:val="001C250E"/>
    <w:rsid w:val="001D0E3B"/>
    <w:rsid w:val="001D1688"/>
    <w:rsid w:val="001D3DCF"/>
    <w:rsid w:val="001E02F0"/>
    <w:rsid w:val="001E323E"/>
    <w:rsid w:val="001E75C5"/>
    <w:rsid w:val="001F20A6"/>
    <w:rsid w:val="00201CDE"/>
    <w:rsid w:val="002023DD"/>
    <w:rsid w:val="00203567"/>
    <w:rsid w:val="00207F42"/>
    <w:rsid w:val="00211640"/>
    <w:rsid w:val="00211C82"/>
    <w:rsid w:val="00211FF0"/>
    <w:rsid w:val="002155A3"/>
    <w:rsid w:val="00216003"/>
    <w:rsid w:val="00223E85"/>
    <w:rsid w:val="002240C3"/>
    <w:rsid w:val="00225252"/>
    <w:rsid w:val="00230117"/>
    <w:rsid w:val="002358D0"/>
    <w:rsid w:val="00254D3C"/>
    <w:rsid w:val="00256249"/>
    <w:rsid w:val="00256FE6"/>
    <w:rsid w:val="00267031"/>
    <w:rsid w:val="00280BE7"/>
    <w:rsid w:val="00283E38"/>
    <w:rsid w:val="00287B29"/>
    <w:rsid w:val="00291699"/>
    <w:rsid w:val="00295E8F"/>
    <w:rsid w:val="002A5FAC"/>
    <w:rsid w:val="002B2E50"/>
    <w:rsid w:val="002B3986"/>
    <w:rsid w:val="002B776E"/>
    <w:rsid w:val="002C19FD"/>
    <w:rsid w:val="002C352D"/>
    <w:rsid w:val="002C5662"/>
    <w:rsid w:val="002E62AF"/>
    <w:rsid w:val="002F5019"/>
    <w:rsid w:val="00311C7A"/>
    <w:rsid w:val="0032121D"/>
    <w:rsid w:val="00325611"/>
    <w:rsid w:val="0032728F"/>
    <w:rsid w:val="00330CC6"/>
    <w:rsid w:val="00330FC1"/>
    <w:rsid w:val="003353F1"/>
    <w:rsid w:val="003412C6"/>
    <w:rsid w:val="00346254"/>
    <w:rsid w:val="00350325"/>
    <w:rsid w:val="00354E62"/>
    <w:rsid w:val="003705E5"/>
    <w:rsid w:val="00382D50"/>
    <w:rsid w:val="00390FC0"/>
    <w:rsid w:val="003913C4"/>
    <w:rsid w:val="003913C9"/>
    <w:rsid w:val="00391E2F"/>
    <w:rsid w:val="00394F0B"/>
    <w:rsid w:val="003B4029"/>
    <w:rsid w:val="003C0C3A"/>
    <w:rsid w:val="003D47FD"/>
    <w:rsid w:val="003E6690"/>
    <w:rsid w:val="003F12B1"/>
    <w:rsid w:val="003F2A8D"/>
    <w:rsid w:val="004026EF"/>
    <w:rsid w:val="0041733A"/>
    <w:rsid w:val="0042453C"/>
    <w:rsid w:val="0042475A"/>
    <w:rsid w:val="00454E9F"/>
    <w:rsid w:val="00456309"/>
    <w:rsid w:val="0046169D"/>
    <w:rsid w:val="004645BD"/>
    <w:rsid w:val="004828BC"/>
    <w:rsid w:val="0049681E"/>
    <w:rsid w:val="004975E3"/>
    <w:rsid w:val="004B6997"/>
    <w:rsid w:val="004C691F"/>
    <w:rsid w:val="004C7C85"/>
    <w:rsid w:val="004E2568"/>
    <w:rsid w:val="004E2DF4"/>
    <w:rsid w:val="004F407F"/>
    <w:rsid w:val="00501447"/>
    <w:rsid w:val="00514544"/>
    <w:rsid w:val="005172AB"/>
    <w:rsid w:val="00521BF2"/>
    <w:rsid w:val="00522AB5"/>
    <w:rsid w:val="00523CC5"/>
    <w:rsid w:val="00540CBE"/>
    <w:rsid w:val="00545D98"/>
    <w:rsid w:val="00553442"/>
    <w:rsid w:val="00561372"/>
    <w:rsid w:val="00572250"/>
    <w:rsid w:val="005765E1"/>
    <w:rsid w:val="00576EA1"/>
    <w:rsid w:val="0058623F"/>
    <w:rsid w:val="00587F0A"/>
    <w:rsid w:val="00592066"/>
    <w:rsid w:val="00594BFF"/>
    <w:rsid w:val="00594DC0"/>
    <w:rsid w:val="005A31B9"/>
    <w:rsid w:val="005A740A"/>
    <w:rsid w:val="005B0274"/>
    <w:rsid w:val="005B41E0"/>
    <w:rsid w:val="005C3F34"/>
    <w:rsid w:val="005C554F"/>
    <w:rsid w:val="005C7493"/>
    <w:rsid w:val="005D7BA3"/>
    <w:rsid w:val="005E044A"/>
    <w:rsid w:val="00600CC4"/>
    <w:rsid w:val="006079FE"/>
    <w:rsid w:val="00611DC3"/>
    <w:rsid w:val="0061280A"/>
    <w:rsid w:val="006166A0"/>
    <w:rsid w:val="00622D35"/>
    <w:rsid w:val="00623085"/>
    <w:rsid w:val="00626F96"/>
    <w:rsid w:val="006304BA"/>
    <w:rsid w:val="0063658F"/>
    <w:rsid w:val="006442CB"/>
    <w:rsid w:val="0065145F"/>
    <w:rsid w:val="00652D10"/>
    <w:rsid w:val="0066194E"/>
    <w:rsid w:val="00667541"/>
    <w:rsid w:val="006739B7"/>
    <w:rsid w:val="00680C46"/>
    <w:rsid w:val="00682ED6"/>
    <w:rsid w:val="006861BE"/>
    <w:rsid w:val="00695FD4"/>
    <w:rsid w:val="006A0F38"/>
    <w:rsid w:val="006C5ADE"/>
    <w:rsid w:val="006D77BB"/>
    <w:rsid w:val="006E3782"/>
    <w:rsid w:val="006E668E"/>
    <w:rsid w:val="006F2413"/>
    <w:rsid w:val="007010FF"/>
    <w:rsid w:val="00702293"/>
    <w:rsid w:val="00721E4E"/>
    <w:rsid w:val="00722630"/>
    <w:rsid w:val="00725056"/>
    <w:rsid w:val="00727D08"/>
    <w:rsid w:val="007313AF"/>
    <w:rsid w:val="007353A4"/>
    <w:rsid w:val="00746787"/>
    <w:rsid w:val="0075576E"/>
    <w:rsid w:val="00756A86"/>
    <w:rsid w:val="00767723"/>
    <w:rsid w:val="00774904"/>
    <w:rsid w:val="007760EF"/>
    <w:rsid w:val="00785861"/>
    <w:rsid w:val="00790361"/>
    <w:rsid w:val="007928CB"/>
    <w:rsid w:val="007A7587"/>
    <w:rsid w:val="007A7E6B"/>
    <w:rsid w:val="007A7F65"/>
    <w:rsid w:val="007B3668"/>
    <w:rsid w:val="007C06CC"/>
    <w:rsid w:val="007C0B49"/>
    <w:rsid w:val="007D07D3"/>
    <w:rsid w:val="007D68B8"/>
    <w:rsid w:val="007E0A70"/>
    <w:rsid w:val="007E3A44"/>
    <w:rsid w:val="00801A57"/>
    <w:rsid w:val="00815DE2"/>
    <w:rsid w:val="00816A5E"/>
    <w:rsid w:val="00824D87"/>
    <w:rsid w:val="00861D2C"/>
    <w:rsid w:val="00865335"/>
    <w:rsid w:val="00870133"/>
    <w:rsid w:val="00884291"/>
    <w:rsid w:val="00885475"/>
    <w:rsid w:val="008862E1"/>
    <w:rsid w:val="008A0312"/>
    <w:rsid w:val="008B4CA8"/>
    <w:rsid w:val="008B6FCA"/>
    <w:rsid w:val="008B72C8"/>
    <w:rsid w:val="008E1AF9"/>
    <w:rsid w:val="008E2710"/>
    <w:rsid w:val="008F1F15"/>
    <w:rsid w:val="008F22C0"/>
    <w:rsid w:val="00907FA5"/>
    <w:rsid w:val="00910D85"/>
    <w:rsid w:val="00912D04"/>
    <w:rsid w:val="00924CFB"/>
    <w:rsid w:val="009264CF"/>
    <w:rsid w:val="009531C2"/>
    <w:rsid w:val="009566F5"/>
    <w:rsid w:val="009604C2"/>
    <w:rsid w:val="009612C3"/>
    <w:rsid w:val="00981F74"/>
    <w:rsid w:val="0098728C"/>
    <w:rsid w:val="009A3D22"/>
    <w:rsid w:val="009B24BD"/>
    <w:rsid w:val="009B45A2"/>
    <w:rsid w:val="009C05CA"/>
    <w:rsid w:val="009C0B57"/>
    <w:rsid w:val="009C1514"/>
    <w:rsid w:val="009C2FF8"/>
    <w:rsid w:val="009D0783"/>
    <w:rsid w:val="009F49A1"/>
    <w:rsid w:val="00A0103C"/>
    <w:rsid w:val="00A02ED4"/>
    <w:rsid w:val="00A04936"/>
    <w:rsid w:val="00A06CCC"/>
    <w:rsid w:val="00A16F10"/>
    <w:rsid w:val="00A311EE"/>
    <w:rsid w:val="00A43065"/>
    <w:rsid w:val="00A51AEC"/>
    <w:rsid w:val="00A53F7B"/>
    <w:rsid w:val="00A55D52"/>
    <w:rsid w:val="00A571D1"/>
    <w:rsid w:val="00A614D4"/>
    <w:rsid w:val="00A63FB7"/>
    <w:rsid w:val="00A66D4D"/>
    <w:rsid w:val="00A81B81"/>
    <w:rsid w:val="00A846CC"/>
    <w:rsid w:val="00A85318"/>
    <w:rsid w:val="00A861FF"/>
    <w:rsid w:val="00A8665B"/>
    <w:rsid w:val="00A86B78"/>
    <w:rsid w:val="00AA048F"/>
    <w:rsid w:val="00AA5A64"/>
    <w:rsid w:val="00AB2083"/>
    <w:rsid w:val="00AB4FB8"/>
    <w:rsid w:val="00AC2493"/>
    <w:rsid w:val="00AC682D"/>
    <w:rsid w:val="00AE09CF"/>
    <w:rsid w:val="00AE1FDC"/>
    <w:rsid w:val="00AE491C"/>
    <w:rsid w:val="00AF72B4"/>
    <w:rsid w:val="00B03FB0"/>
    <w:rsid w:val="00B17CF3"/>
    <w:rsid w:val="00B32AE7"/>
    <w:rsid w:val="00B34655"/>
    <w:rsid w:val="00B36599"/>
    <w:rsid w:val="00B366C1"/>
    <w:rsid w:val="00B400C8"/>
    <w:rsid w:val="00B409E5"/>
    <w:rsid w:val="00B41F73"/>
    <w:rsid w:val="00B521D4"/>
    <w:rsid w:val="00B53DBA"/>
    <w:rsid w:val="00B61D98"/>
    <w:rsid w:val="00B70CE8"/>
    <w:rsid w:val="00B9078C"/>
    <w:rsid w:val="00B91F9C"/>
    <w:rsid w:val="00B96C1B"/>
    <w:rsid w:val="00BA69A0"/>
    <w:rsid w:val="00BB29F5"/>
    <w:rsid w:val="00BB5130"/>
    <w:rsid w:val="00BC0879"/>
    <w:rsid w:val="00BC0C70"/>
    <w:rsid w:val="00BC7F81"/>
    <w:rsid w:val="00BE200E"/>
    <w:rsid w:val="00BE7D66"/>
    <w:rsid w:val="00BF1911"/>
    <w:rsid w:val="00BF39B7"/>
    <w:rsid w:val="00BF3EB2"/>
    <w:rsid w:val="00C065D2"/>
    <w:rsid w:val="00C07347"/>
    <w:rsid w:val="00C128AE"/>
    <w:rsid w:val="00C13273"/>
    <w:rsid w:val="00C21E9E"/>
    <w:rsid w:val="00C23A79"/>
    <w:rsid w:val="00C33D92"/>
    <w:rsid w:val="00C34164"/>
    <w:rsid w:val="00C52499"/>
    <w:rsid w:val="00C77AD8"/>
    <w:rsid w:val="00C8146F"/>
    <w:rsid w:val="00CC2929"/>
    <w:rsid w:val="00CC43B1"/>
    <w:rsid w:val="00CC4E59"/>
    <w:rsid w:val="00CC6E33"/>
    <w:rsid w:val="00CD19E6"/>
    <w:rsid w:val="00CE09F7"/>
    <w:rsid w:val="00CE5BED"/>
    <w:rsid w:val="00D0341E"/>
    <w:rsid w:val="00D04F3B"/>
    <w:rsid w:val="00D06C8D"/>
    <w:rsid w:val="00D075A0"/>
    <w:rsid w:val="00D1066A"/>
    <w:rsid w:val="00D10D71"/>
    <w:rsid w:val="00D20953"/>
    <w:rsid w:val="00D23836"/>
    <w:rsid w:val="00D30BCC"/>
    <w:rsid w:val="00D31D98"/>
    <w:rsid w:val="00D45F2C"/>
    <w:rsid w:val="00D50F73"/>
    <w:rsid w:val="00D51F44"/>
    <w:rsid w:val="00D53373"/>
    <w:rsid w:val="00D5382F"/>
    <w:rsid w:val="00D555AD"/>
    <w:rsid w:val="00D74185"/>
    <w:rsid w:val="00D75261"/>
    <w:rsid w:val="00D75637"/>
    <w:rsid w:val="00D844E9"/>
    <w:rsid w:val="00DA2808"/>
    <w:rsid w:val="00DA2DED"/>
    <w:rsid w:val="00DA2FBC"/>
    <w:rsid w:val="00DA5E64"/>
    <w:rsid w:val="00DC64E5"/>
    <w:rsid w:val="00DD3AAA"/>
    <w:rsid w:val="00DD657C"/>
    <w:rsid w:val="00DD71BD"/>
    <w:rsid w:val="00DE1008"/>
    <w:rsid w:val="00DE5159"/>
    <w:rsid w:val="00DF2363"/>
    <w:rsid w:val="00DF2C46"/>
    <w:rsid w:val="00DF5316"/>
    <w:rsid w:val="00E1500D"/>
    <w:rsid w:val="00E2650A"/>
    <w:rsid w:val="00E404BA"/>
    <w:rsid w:val="00E4503C"/>
    <w:rsid w:val="00E6246F"/>
    <w:rsid w:val="00E64BA8"/>
    <w:rsid w:val="00E911A3"/>
    <w:rsid w:val="00E92892"/>
    <w:rsid w:val="00E93281"/>
    <w:rsid w:val="00E960B8"/>
    <w:rsid w:val="00EA1082"/>
    <w:rsid w:val="00EA381D"/>
    <w:rsid w:val="00EC3721"/>
    <w:rsid w:val="00EC6A02"/>
    <w:rsid w:val="00EE3627"/>
    <w:rsid w:val="00EF020D"/>
    <w:rsid w:val="00EF0B92"/>
    <w:rsid w:val="00EF23B3"/>
    <w:rsid w:val="00EF5711"/>
    <w:rsid w:val="00F00269"/>
    <w:rsid w:val="00F02E05"/>
    <w:rsid w:val="00F16E7B"/>
    <w:rsid w:val="00F23800"/>
    <w:rsid w:val="00F36112"/>
    <w:rsid w:val="00F431A1"/>
    <w:rsid w:val="00F4452A"/>
    <w:rsid w:val="00F45AAC"/>
    <w:rsid w:val="00F506F7"/>
    <w:rsid w:val="00F57A1D"/>
    <w:rsid w:val="00F6279A"/>
    <w:rsid w:val="00F755C5"/>
    <w:rsid w:val="00F957A0"/>
    <w:rsid w:val="00FB21A3"/>
    <w:rsid w:val="00FB451B"/>
    <w:rsid w:val="00FB6765"/>
    <w:rsid w:val="00FF4261"/>
    <w:rsid w:val="00FF59D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65714"/>
  <w15:chartTrackingRefBased/>
  <w15:docId w15:val="{F87130D1-7542-4F18-8E24-996A96E2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CDE"/>
    <w:pPr>
      <w:spacing w:after="0" w:line="276" w:lineRule="auto"/>
    </w:pPr>
  </w:style>
  <w:style w:type="paragraph" w:styleId="Heading1">
    <w:name w:val="heading 1"/>
    <w:basedOn w:val="Normal"/>
    <w:next w:val="Normal"/>
    <w:link w:val="Heading1Char"/>
    <w:uiPriority w:val="9"/>
    <w:qFormat/>
    <w:rsid w:val="00201CDE"/>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01CDE"/>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01CDE"/>
    <w:pPr>
      <w:spacing w:before="100" w:beforeAutospacing="1" w:after="100" w:afterAutospacing="1" w:line="240" w:lineRule="auto"/>
    </w:pPr>
    <w:rPr>
      <w:rFonts w:eastAsia="Times New Roman" w:cs="Times New Roman"/>
      <w:szCs w:val="24"/>
      <w:lang w:eastAsia="en-IE"/>
    </w:rPr>
  </w:style>
  <w:style w:type="paragraph" w:styleId="Caption">
    <w:name w:val="caption"/>
    <w:basedOn w:val="Normal"/>
    <w:next w:val="Normal"/>
    <w:uiPriority w:val="35"/>
    <w:unhideWhenUsed/>
    <w:qFormat/>
    <w:rsid w:val="00201CDE"/>
    <w:pPr>
      <w:spacing w:after="200" w:line="240" w:lineRule="auto"/>
    </w:pPr>
    <w:rPr>
      <w:i/>
      <w:iCs/>
      <w:color w:val="44546A" w:themeColor="text2"/>
      <w:sz w:val="18"/>
      <w:szCs w:val="18"/>
    </w:rPr>
  </w:style>
  <w:style w:type="character" w:styleId="Emphasis">
    <w:name w:val="Emphasis"/>
    <w:basedOn w:val="DefaultParagraphFont"/>
    <w:uiPriority w:val="20"/>
    <w:qFormat/>
    <w:rsid w:val="00201CDE"/>
    <w:rPr>
      <w:i/>
      <w:iCs/>
    </w:rPr>
  </w:style>
  <w:style w:type="character" w:styleId="Hyperlink">
    <w:name w:val="Hyperlink"/>
    <w:basedOn w:val="DefaultParagraphFont"/>
    <w:unhideWhenUsed/>
    <w:rsid w:val="00201CDE"/>
    <w:rPr>
      <w:color w:val="0000FF"/>
      <w:u w:val="single"/>
    </w:rPr>
  </w:style>
  <w:style w:type="paragraph" w:styleId="EndnoteText">
    <w:name w:val="endnote text"/>
    <w:basedOn w:val="Normal"/>
    <w:link w:val="EndnoteTextChar"/>
    <w:uiPriority w:val="99"/>
    <w:semiHidden/>
    <w:unhideWhenUsed/>
    <w:rsid w:val="00201CDE"/>
    <w:pPr>
      <w:spacing w:line="240" w:lineRule="auto"/>
    </w:pPr>
    <w:rPr>
      <w:sz w:val="20"/>
      <w:szCs w:val="20"/>
    </w:rPr>
  </w:style>
  <w:style w:type="character" w:customStyle="1" w:styleId="EndnoteTextChar">
    <w:name w:val="Endnote Text Char"/>
    <w:basedOn w:val="DefaultParagraphFont"/>
    <w:link w:val="EndnoteText"/>
    <w:uiPriority w:val="99"/>
    <w:semiHidden/>
    <w:rsid w:val="00201CDE"/>
    <w:rPr>
      <w:sz w:val="20"/>
      <w:szCs w:val="20"/>
    </w:rPr>
  </w:style>
  <w:style w:type="character" w:styleId="EndnoteReference">
    <w:name w:val="endnote reference"/>
    <w:basedOn w:val="DefaultParagraphFont"/>
    <w:uiPriority w:val="99"/>
    <w:semiHidden/>
    <w:unhideWhenUsed/>
    <w:rsid w:val="00201CDE"/>
    <w:rPr>
      <w:vertAlign w:val="superscript"/>
    </w:rPr>
  </w:style>
  <w:style w:type="character" w:customStyle="1" w:styleId="Heading1Char">
    <w:name w:val="Heading 1 Char"/>
    <w:basedOn w:val="DefaultParagraphFont"/>
    <w:link w:val="Heading1"/>
    <w:uiPriority w:val="9"/>
    <w:rsid w:val="00201CDE"/>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201CDE"/>
    <w:rPr>
      <w:rFonts w:asciiTheme="majorHAnsi" w:eastAsiaTheme="majorEastAsia" w:hAnsiTheme="majorHAnsi" w:cstheme="majorBidi"/>
      <w:b/>
      <w:bCs/>
      <w:color w:val="5B9BD5" w:themeColor="accent1"/>
      <w:sz w:val="26"/>
      <w:szCs w:val="26"/>
    </w:rPr>
  </w:style>
  <w:style w:type="paragraph" w:styleId="FootnoteText">
    <w:name w:val="footnote text"/>
    <w:basedOn w:val="Normal"/>
    <w:link w:val="FootnoteTextChar"/>
    <w:unhideWhenUsed/>
    <w:rsid w:val="00201CDE"/>
    <w:pPr>
      <w:spacing w:line="240" w:lineRule="auto"/>
    </w:pPr>
    <w:rPr>
      <w:sz w:val="20"/>
      <w:szCs w:val="20"/>
    </w:rPr>
  </w:style>
  <w:style w:type="character" w:customStyle="1" w:styleId="FootnoteTextChar">
    <w:name w:val="Footnote Text Char"/>
    <w:basedOn w:val="DefaultParagraphFont"/>
    <w:link w:val="FootnoteText"/>
    <w:rsid w:val="00201CDE"/>
    <w:rPr>
      <w:sz w:val="20"/>
      <w:szCs w:val="20"/>
    </w:rPr>
  </w:style>
  <w:style w:type="paragraph" w:styleId="BalloonText">
    <w:name w:val="Balloon Text"/>
    <w:basedOn w:val="Normal"/>
    <w:link w:val="BalloonTextChar"/>
    <w:uiPriority w:val="99"/>
    <w:semiHidden/>
    <w:unhideWhenUsed/>
    <w:rsid w:val="0055344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4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67BC9-A8E8-44AF-892E-E9EABA0EB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7098</TotalTime>
  <Pages>11</Pages>
  <Words>4267</Words>
  <Characters>24326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Joseph Condon</dc:creator>
  <cp:keywords/>
  <dc:description/>
  <cp:lastModifiedBy>Denis Joseph Condon</cp:lastModifiedBy>
  <cp:revision>261</cp:revision>
  <cp:lastPrinted>2017-01-15T15:00:00Z</cp:lastPrinted>
  <dcterms:created xsi:type="dcterms:W3CDTF">2016-12-28T11:48:00Z</dcterms:created>
  <dcterms:modified xsi:type="dcterms:W3CDTF">2022-04-22T15:52:00Z</dcterms:modified>
</cp:coreProperties>
</file>