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7C8B0" w14:textId="77777777" w:rsidR="00105DA1" w:rsidRPr="00FC5C5D" w:rsidRDefault="00105DA1" w:rsidP="00C16FF7">
      <w:pPr>
        <w:pStyle w:val="Footer"/>
        <w:tabs>
          <w:tab w:val="clear" w:pos="4320"/>
          <w:tab w:val="clear" w:pos="8640"/>
        </w:tabs>
        <w:jc w:val="center"/>
        <w:rPr>
          <w:rFonts w:ascii="Times New Roman" w:hAnsi="Times New Roman"/>
          <w:sz w:val="36"/>
          <w:szCs w:val="36"/>
        </w:rPr>
      </w:pPr>
      <w:r w:rsidRPr="00FC5C5D">
        <w:rPr>
          <w:rFonts w:ascii="Times New Roman" w:hAnsi="Times New Roman"/>
          <w:sz w:val="36"/>
          <w:szCs w:val="36"/>
        </w:rPr>
        <w:t>Land Redistribution in Ireland 1923-1960</w:t>
      </w:r>
    </w:p>
    <w:p w14:paraId="35BABA97" w14:textId="77777777" w:rsidR="00105DA1" w:rsidRPr="00FC5C5D" w:rsidRDefault="00105DA1" w:rsidP="00C16FF7">
      <w:pPr>
        <w:pStyle w:val="Heading4"/>
        <w:spacing w:line="240" w:lineRule="auto"/>
        <w:jc w:val="center"/>
        <w:rPr>
          <w:rFonts w:ascii="Times New Roman" w:hAnsi="Times New Roman"/>
          <w:sz w:val="36"/>
          <w:szCs w:val="36"/>
        </w:rPr>
      </w:pPr>
      <w:r w:rsidRPr="00FC5C5D">
        <w:rPr>
          <w:rFonts w:ascii="Times New Roman" w:hAnsi="Times New Roman"/>
          <w:sz w:val="36"/>
          <w:szCs w:val="36"/>
        </w:rPr>
        <w:t>A study of the Irish Land Commission</w:t>
      </w:r>
    </w:p>
    <w:p w14:paraId="5795049A" w14:textId="77777777" w:rsidR="00105DA1" w:rsidRPr="00FC5C5D" w:rsidRDefault="00105DA1" w:rsidP="00C16FF7">
      <w:pPr>
        <w:jc w:val="center"/>
        <w:rPr>
          <w:rFonts w:ascii="Times New Roman" w:hAnsi="Times New Roman"/>
          <w:sz w:val="36"/>
          <w:szCs w:val="36"/>
        </w:rPr>
      </w:pPr>
    </w:p>
    <w:p w14:paraId="0ADE684F" w14:textId="77777777" w:rsidR="00105DA1" w:rsidRPr="00015768" w:rsidRDefault="00105DA1" w:rsidP="00C16FF7">
      <w:pPr>
        <w:pStyle w:val="Heading4"/>
        <w:jc w:val="center"/>
        <w:rPr>
          <w:rFonts w:ascii="Times New Roman" w:hAnsi="Times New Roman"/>
          <w:szCs w:val="28"/>
        </w:rPr>
      </w:pPr>
      <w:r w:rsidRPr="00015768">
        <w:rPr>
          <w:rFonts w:ascii="Times New Roman" w:hAnsi="Times New Roman"/>
          <w:szCs w:val="28"/>
        </w:rPr>
        <w:t>Case Study of Kilmacredock Co. Kildare</w:t>
      </w:r>
    </w:p>
    <w:p w14:paraId="6C846E2A" w14:textId="77777777" w:rsidR="00105DA1" w:rsidRPr="00015768" w:rsidRDefault="00105DA1" w:rsidP="00C16FF7">
      <w:pPr>
        <w:pStyle w:val="Footer"/>
        <w:tabs>
          <w:tab w:val="clear" w:pos="4320"/>
          <w:tab w:val="clear" w:pos="8640"/>
        </w:tabs>
        <w:jc w:val="center"/>
        <w:rPr>
          <w:rFonts w:ascii="Times New Roman" w:hAnsi="Times New Roman"/>
          <w:sz w:val="28"/>
          <w:szCs w:val="28"/>
        </w:rPr>
      </w:pPr>
    </w:p>
    <w:p w14:paraId="576AD519" w14:textId="057A4F80" w:rsidR="00105DA1" w:rsidRDefault="00105DA1" w:rsidP="00C16FF7">
      <w:pPr>
        <w:pStyle w:val="Footer"/>
        <w:tabs>
          <w:tab w:val="clear" w:pos="4320"/>
          <w:tab w:val="clear" w:pos="8640"/>
        </w:tabs>
        <w:jc w:val="center"/>
        <w:rPr>
          <w:rFonts w:ascii="Times New Roman" w:hAnsi="Times New Roman"/>
          <w:sz w:val="28"/>
          <w:szCs w:val="28"/>
        </w:rPr>
      </w:pPr>
    </w:p>
    <w:p w14:paraId="4048823E" w14:textId="38B96CD3" w:rsidR="00F75BE1" w:rsidRDefault="00F75BE1" w:rsidP="00C16FF7">
      <w:pPr>
        <w:pStyle w:val="Footer"/>
        <w:tabs>
          <w:tab w:val="clear" w:pos="4320"/>
          <w:tab w:val="clear" w:pos="8640"/>
        </w:tabs>
        <w:jc w:val="center"/>
        <w:rPr>
          <w:rFonts w:ascii="Times New Roman" w:hAnsi="Times New Roman"/>
          <w:sz w:val="28"/>
          <w:szCs w:val="28"/>
        </w:rPr>
      </w:pPr>
    </w:p>
    <w:p w14:paraId="3C90AE7F" w14:textId="158321CB" w:rsidR="00F75BE1" w:rsidRDefault="00F75BE1" w:rsidP="00C16FF7">
      <w:pPr>
        <w:pStyle w:val="Footer"/>
        <w:tabs>
          <w:tab w:val="clear" w:pos="4320"/>
          <w:tab w:val="clear" w:pos="8640"/>
        </w:tabs>
        <w:jc w:val="center"/>
        <w:rPr>
          <w:rFonts w:ascii="Times New Roman" w:hAnsi="Times New Roman"/>
          <w:sz w:val="28"/>
          <w:szCs w:val="28"/>
        </w:rPr>
      </w:pPr>
    </w:p>
    <w:p w14:paraId="62B4328C" w14:textId="360421D7" w:rsidR="00F75BE1" w:rsidRDefault="00F75BE1" w:rsidP="00C16FF7">
      <w:pPr>
        <w:pStyle w:val="Footer"/>
        <w:tabs>
          <w:tab w:val="clear" w:pos="4320"/>
          <w:tab w:val="clear" w:pos="8640"/>
        </w:tabs>
        <w:jc w:val="center"/>
        <w:rPr>
          <w:rFonts w:ascii="Times New Roman" w:hAnsi="Times New Roman"/>
          <w:sz w:val="28"/>
          <w:szCs w:val="28"/>
        </w:rPr>
      </w:pPr>
    </w:p>
    <w:p w14:paraId="57930E0B" w14:textId="3F8EAD23" w:rsidR="00F75BE1" w:rsidRDefault="00F75BE1" w:rsidP="00C16FF7">
      <w:pPr>
        <w:pStyle w:val="Footer"/>
        <w:tabs>
          <w:tab w:val="clear" w:pos="4320"/>
          <w:tab w:val="clear" w:pos="8640"/>
        </w:tabs>
        <w:jc w:val="center"/>
        <w:rPr>
          <w:rFonts w:ascii="Times New Roman" w:hAnsi="Times New Roman"/>
          <w:sz w:val="28"/>
          <w:szCs w:val="28"/>
        </w:rPr>
      </w:pPr>
    </w:p>
    <w:p w14:paraId="5F94FC31" w14:textId="719BD3E4" w:rsidR="00F75BE1" w:rsidRDefault="00F75BE1" w:rsidP="00C16FF7">
      <w:pPr>
        <w:pStyle w:val="Footer"/>
        <w:tabs>
          <w:tab w:val="clear" w:pos="4320"/>
          <w:tab w:val="clear" w:pos="8640"/>
        </w:tabs>
        <w:jc w:val="center"/>
        <w:rPr>
          <w:rFonts w:ascii="Times New Roman" w:hAnsi="Times New Roman"/>
          <w:sz w:val="28"/>
          <w:szCs w:val="28"/>
        </w:rPr>
      </w:pPr>
    </w:p>
    <w:p w14:paraId="021CC7D8" w14:textId="77777777" w:rsidR="00F75BE1" w:rsidRPr="00015768" w:rsidRDefault="00F75BE1" w:rsidP="00C16FF7">
      <w:pPr>
        <w:pStyle w:val="Footer"/>
        <w:tabs>
          <w:tab w:val="clear" w:pos="4320"/>
          <w:tab w:val="clear" w:pos="8640"/>
        </w:tabs>
        <w:jc w:val="center"/>
        <w:rPr>
          <w:rFonts w:ascii="Times New Roman" w:hAnsi="Times New Roman"/>
          <w:sz w:val="28"/>
          <w:szCs w:val="28"/>
        </w:rPr>
      </w:pPr>
    </w:p>
    <w:p w14:paraId="0BE4E497" w14:textId="77777777" w:rsidR="00105DA1" w:rsidRPr="00015768" w:rsidRDefault="00105DA1" w:rsidP="00C16FF7">
      <w:pPr>
        <w:pStyle w:val="Footer"/>
        <w:tabs>
          <w:tab w:val="clear" w:pos="4320"/>
          <w:tab w:val="clear" w:pos="8640"/>
        </w:tabs>
        <w:jc w:val="center"/>
        <w:rPr>
          <w:rFonts w:ascii="Times New Roman" w:hAnsi="Times New Roman"/>
          <w:sz w:val="28"/>
          <w:szCs w:val="28"/>
        </w:rPr>
      </w:pPr>
    </w:p>
    <w:p w14:paraId="15057EDE" w14:textId="32ED2521" w:rsidR="00105DA1" w:rsidRPr="00015768" w:rsidRDefault="00105DA1" w:rsidP="00C16FF7">
      <w:pPr>
        <w:pStyle w:val="Footer"/>
        <w:tabs>
          <w:tab w:val="clear" w:pos="4320"/>
          <w:tab w:val="clear" w:pos="8640"/>
        </w:tabs>
        <w:jc w:val="center"/>
        <w:rPr>
          <w:rFonts w:ascii="Times New Roman" w:hAnsi="Times New Roman"/>
          <w:sz w:val="28"/>
          <w:szCs w:val="28"/>
        </w:rPr>
      </w:pPr>
      <w:r w:rsidRPr="00015768">
        <w:rPr>
          <w:rFonts w:ascii="Times New Roman" w:hAnsi="Times New Roman"/>
          <w:sz w:val="28"/>
          <w:szCs w:val="28"/>
        </w:rPr>
        <w:t>Submitted by</w:t>
      </w:r>
    </w:p>
    <w:p w14:paraId="3BC7B68C" w14:textId="53606E1A" w:rsidR="00105DA1" w:rsidRPr="00015768" w:rsidRDefault="00105DA1" w:rsidP="00C16FF7">
      <w:pPr>
        <w:pStyle w:val="Footer"/>
        <w:tabs>
          <w:tab w:val="clear" w:pos="4320"/>
          <w:tab w:val="clear" w:pos="8640"/>
        </w:tabs>
        <w:jc w:val="center"/>
        <w:rPr>
          <w:rFonts w:ascii="Times New Roman" w:hAnsi="Times New Roman"/>
          <w:sz w:val="28"/>
          <w:szCs w:val="28"/>
        </w:rPr>
      </w:pPr>
      <w:r w:rsidRPr="00015768">
        <w:rPr>
          <w:rFonts w:ascii="Times New Roman" w:hAnsi="Times New Roman"/>
          <w:sz w:val="28"/>
          <w:szCs w:val="28"/>
        </w:rPr>
        <w:t>Suzanne M. Pegley</w:t>
      </w:r>
    </w:p>
    <w:p w14:paraId="27746A6F" w14:textId="77777777" w:rsidR="00105DA1" w:rsidRPr="00015768" w:rsidRDefault="00105DA1" w:rsidP="00C16FF7">
      <w:pPr>
        <w:pStyle w:val="Footer"/>
        <w:tabs>
          <w:tab w:val="clear" w:pos="4320"/>
          <w:tab w:val="clear" w:pos="8640"/>
        </w:tabs>
        <w:jc w:val="center"/>
        <w:rPr>
          <w:rFonts w:ascii="Times New Roman" w:hAnsi="Times New Roman"/>
          <w:sz w:val="28"/>
          <w:szCs w:val="28"/>
        </w:rPr>
      </w:pPr>
    </w:p>
    <w:p w14:paraId="780FD750" w14:textId="77777777" w:rsidR="00105DA1" w:rsidRPr="00015768" w:rsidRDefault="00105DA1" w:rsidP="00C16FF7">
      <w:pPr>
        <w:pStyle w:val="Footer"/>
        <w:tabs>
          <w:tab w:val="clear" w:pos="4320"/>
          <w:tab w:val="clear" w:pos="8640"/>
        </w:tabs>
        <w:jc w:val="center"/>
        <w:rPr>
          <w:rFonts w:ascii="Times New Roman" w:hAnsi="Times New Roman"/>
          <w:sz w:val="28"/>
          <w:szCs w:val="28"/>
        </w:rPr>
      </w:pPr>
      <w:r w:rsidRPr="00015768">
        <w:rPr>
          <w:rFonts w:ascii="Times New Roman" w:hAnsi="Times New Roman"/>
          <w:sz w:val="28"/>
          <w:szCs w:val="28"/>
        </w:rPr>
        <w:t>Supervisor</w:t>
      </w:r>
    </w:p>
    <w:p w14:paraId="0CD01CED" w14:textId="77777777" w:rsidR="00105DA1" w:rsidRPr="00015768" w:rsidRDefault="00105DA1" w:rsidP="00C16FF7">
      <w:pPr>
        <w:pStyle w:val="Footer"/>
        <w:tabs>
          <w:tab w:val="clear" w:pos="4320"/>
          <w:tab w:val="clear" w:pos="8640"/>
        </w:tabs>
        <w:jc w:val="center"/>
        <w:rPr>
          <w:rFonts w:ascii="Times New Roman" w:hAnsi="Times New Roman"/>
          <w:sz w:val="28"/>
          <w:szCs w:val="28"/>
        </w:rPr>
      </w:pPr>
      <w:r w:rsidRPr="00015768">
        <w:rPr>
          <w:rFonts w:ascii="Times New Roman" w:hAnsi="Times New Roman"/>
          <w:sz w:val="28"/>
          <w:szCs w:val="28"/>
        </w:rPr>
        <w:t>Patrick J. Duffy</w:t>
      </w:r>
    </w:p>
    <w:p w14:paraId="3D19421C" w14:textId="77777777" w:rsidR="00105DA1" w:rsidRPr="00015768" w:rsidRDefault="00105DA1" w:rsidP="00C16FF7">
      <w:pPr>
        <w:pStyle w:val="Footer"/>
        <w:tabs>
          <w:tab w:val="clear" w:pos="4320"/>
          <w:tab w:val="clear" w:pos="8640"/>
        </w:tabs>
        <w:jc w:val="center"/>
        <w:rPr>
          <w:rFonts w:ascii="Times New Roman" w:hAnsi="Times New Roman"/>
          <w:sz w:val="28"/>
          <w:szCs w:val="28"/>
        </w:rPr>
      </w:pPr>
    </w:p>
    <w:p w14:paraId="510EDB5F" w14:textId="77777777" w:rsidR="00105DA1" w:rsidRPr="00015768" w:rsidRDefault="00105DA1" w:rsidP="00C16FF7">
      <w:pPr>
        <w:pStyle w:val="Footer"/>
        <w:tabs>
          <w:tab w:val="clear" w:pos="4320"/>
          <w:tab w:val="clear" w:pos="8640"/>
        </w:tabs>
        <w:jc w:val="center"/>
        <w:rPr>
          <w:rFonts w:ascii="Times New Roman" w:hAnsi="Times New Roman"/>
          <w:sz w:val="28"/>
          <w:szCs w:val="28"/>
        </w:rPr>
      </w:pPr>
    </w:p>
    <w:p w14:paraId="78F051FD" w14:textId="77777777" w:rsidR="00105DA1" w:rsidRPr="00015768" w:rsidRDefault="00105DA1" w:rsidP="00C16FF7">
      <w:pPr>
        <w:pStyle w:val="Footer"/>
        <w:tabs>
          <w:tab w:val="clear" w:pos="4320"/>
          <w:tab w:val="clear" w:pos="8640"/>
        </w:tabs>
        <w:ind w:left="-1134" w:firstLine="1134"/>
        <w:jc w:val="center"/>
        <w:rPr>
          <w:rFonts w:ascii="Times New Roman" w:hAnsi="Times New Roman"/>
          <w:sz w:val="28"/>
          <w:szCs w:val="28"/>
        </w:rPr>
      </w:pPr>
    </w:p>
    <w:p w14:paraId="57A9A93C" w14:textId="77777777" w:rsidR="00105DA1" w:rsidRPr="00015768" w:rsidRDefault="00105DA1" w:rsidP="00C16FF7">
      <w:pPr>
        <w:pStyle w:val="Footer"/>
        <w:tabs>
          <w:tab w:val="clear" w:pos="4320"/>
          <w:tab w:val="clear" w:pos="8640"/>
        </w:tabs>
        <w:jc w:val="center"/>
        <w:rPr>
          <w:rFonts w:ascii="Times New Roman" w:hAnsi="Times New Roman"/>
          <w:sz w:val="28"/>
          <w:szCs w:val="28"/>
        </w:rPr>
      </w:pPr>
    </w:p>
    <w:p w14:paraId="5D29E8B0" w14:textId="77777777" w:rsidR="00105DA1" w:rsidRPr="00015768" w:rsidRDefault="00105DA1" w:rsidP="00C16FF7">
      <w:pPr>
        <w:pStyle w:val="Footer"/>
        <w:tabs>
          <w:tab w:val="clear" w:pos="4320"/>
          <w:tab w:val="clear" w:pos="8640"/>
        </w:tabs>
        <w:jc w:val="center"/>
        <w:rPr>
          <w:rFonts w:ascii="Times New Roman" w:hAnsi="Times New Roman"/>
          <w:sz w:val="28"/>
          <w:szCs w:val="28"/>
        </w:rPr>
      </w:pPr>
    </w:p>
    <w:p w14:paraId="79FE163A" w14:textId="77777777" w:rsidR="00105DA1" w:rsidRPr="00015768" w:rsidRDefault="00105DA1" w:rsidP="00C16FF7">
      <w:pPr>
        <w:pStyle w:val="Footer"/>
        <w:tabs>
          <w:tab w:val="clear" w:pos="4320"/>
          <w:tab w:val="clear" w:pos="8640"/>
        </w:tabs>
        <w:jc w:val="center"/>
        <w:rPr>
          <w:rFonts w:ascii="Times New Roman" w:hAnsi="Times New Roman"/>
          <w:sz w:val="28"/>
          <w:szCs w:val="28"/>
        </w:rPr>
      </w:pPr>
    </w:p>
    <w:p w14:paraId="73663D50" w14:textId="77777777" w:rsidR="00105DA1" w:rsidRPr="00015768" w:rsidRDefault="00105DA1" w:rsidP="00C16FF7">
      <w:pPr>
        <w:pStyle w:val="Footer"/>
        <w:tabs>
          <w:tab w:val="clear" w:pos="4320"/>
          <w:tab w:val="clear" w:pos="8640"/>
        </w:tabs>
        <w:jc w:val="center"/>
        <w:rPr>
          <w:rFonts w:ascii="Times New Roman" w:hAnsi="Times New Roman"/>
          <w:sz w:val="28"/>
          <w:szCs w:val="28"/>
        </w:rPr>
      </w:pPr>
    </w:p>
    <w:p w14:paraId="421BEF9F" w14:textId="77777777" w:rsidR="00105DA1" w:rsidRPr="00015768" w:rsidRDefault="00105DA1" w:rsidP="00C16FF7">
      <w:pPr>
        <w:pStyle w:val="Footer"/>
        <w:tabs>
          <w:tab w:val="clear" w:pos="4320"/>
          <w:tab w:val="clear" w:pos="8640"/>
        </w:tabs>
        <w:jc w:val="center"/>
        <w:rPr>
          <w:rFonts w:ascii="Times New Roman" w:hAnsi="Times New Roman"/>
          <w:sz w:val="28"/>
          <w:szCs w:val="28"/>
        </w:rPr>
      </w:pPr>
    </w:p>
    <w:p w14:paraId="3F392021" w14:textId="77777777" w:rsidR="00105DA1" w:rsidRPr="00015768" w:rsidRDefault="00105DA1" w:rsidP="00C16FF7">
      <w:pPr>
        <w:pStyle w:val="Footer"/>
        <w:tabs>
          <w:tab w:val="clear" w:pos="4320"/>
          <w:tab w:val="clear" w:pos="8640"/>
        </w:tabs>
        <w:jc w:val="center"/>
        <w:rPr>
          <w:rFonts w:ascii="Times New Roman" w:hAnsi="Times New Roman"/>
          <w:sz w:val="28"/>
          <w:szCs w:val="28"/>
        </w:rPr>
      </w:pPr>
    </w:p>
    <w:p w14:paraId="454DD50A" w14:textId="77777777" w:rsidR="00105DA1" w:rsidRPr="00015768" w:rsidRDefault="00105DA1" w:rsidP="00C16FF7">
      <w:pPr>
        <w:pStyle w:val="Footer"/>
        <w:tabs>
          <w:tab w:val="clear" w:pos="4320"/>
          <w:tab w:val="clear" w:pos="8640"/>
        </w:tabs>
        <w:jc w:val="center"/>
        <w:rPr>
          <w:rFonts w:ascii="Times New Roman" w:hAnsi="Times New Roman"/>
          <w:sz w:val="28"/>
          <w:szCs w:val="28"/>
        </w:rPr>
      </w:pPr>
    </w:p>
    <w:p w14:paraId="5E8087C1" w14:textId="77777777" w:rsidR="00105DA1" w:rsidRPr="00015768" w:rsidRDefault="00105DA1" w:rsidP="00C16FF7">
      <w:pPr>
        <w:pStyle w:val="Footer"/>
        <w:tabs>
          <w:tab w:val="clear" w:pos="4320"/>
          <w:tab w:val="clear" w:pos="8640"/>
        </w:tabs>
        <w:jc w:val="center"/>
        <w:rPr>
          <w:rFonts w:ascii="Times New Roman" w:hAnsi="Times New Roman"/>
          <w:sz w:val="28"/>
          <w:szCs w:val="28"/>
        </w:rPr>
      </w:pPr>
    </w:p>
    <w:p w14:paraId="7B87D28F" w14:textId="77777777" w:rsidR="00105DA1" w:rsidRPr="00015768" w:rsidRDefault="00105DA1" w:rsidP="00C16FF7">
      <w:pPr>
        <w:pStyle w:val="Footer"/>
        <w:tabs>
          <w:tab w:val="clear" w:pos="4320"/>
          <w:tab w:val="clear" w:pos="8640"/>
        </w:tabs>
        <w:rPr>
          <w:rFonts w:ascii="Times New Roman" w:hAnsi="Times New Roman"/>
          <w:sz w:val="28"/>
          <w:szCs w:val="28"/>
        </w:rPr>
      </w:pPr>
    </w:p>
    <w:p w14:paraId="0396AD81" w14:textId="77777777" w:rsidR="00105DA1" w:rsidRPr="00015768" w:rsidRDefault="00105DA1" w:rsidP="00C16FF7">
      <w:pPr>
        <w:pStyle w:val="Footer"/>
        <w:tabs>
          <w:tab w:val="clear" w:pos="4320"/>
          <w:tab w:val="clear" w:pos="8640"/>
        </w:tabs>
        <w:jc w:val="center"/>
        <w:rPr>
          <w:rFonts w:ascii="Times New Roman" w:hAnsi="Times New Roman"/>
          <w:sz w:val="28"/>
          <w:szCs w:val="28"/>
        </w:rPr>
      </w:pPr>
    </w:p>
    <w:p w14:paraId="58723E19" w14:textId="77777777" w:rsidR="00105DA1" w:rsidRPr="00015768" w:rsidRDefault="00105DA1" w:rsidP="00C16FF7">
      <w:pPr>
        <w:pStyle w:val="Footer"/>
        <w:tabs>
          <w:tab w:val="clear" w:pos="4320"/>
          <w:tab w:val="clear" w:pos="8640"/>
        </w:tabs>
        <w:jc w:val="center"/>
        <w:rPr>
          <w:rFonts w:ascii="Times New Roman" w:hAnsi="Times New Roman"/>
          <w:sz w:val="28"/>
          <w:szCs w:val="28"/>
        </w:rPr>
      </w:pPr>
    </w:p>
    <w:p w14:paraId="713A812C" w14:textId="77777777" w:rsidR="00105DA1" w:rsidRPr="00015768" w:rsidRDefault="00105DA1" w:rsidP="00C16FF7">
      <w:pPr>
        <w:pStyle w:val="Footer"/>
        <w:tabs>
          <w:tab w:val="clear" w:pos="4320"/>
          <w:tab w:val="clear" w:pos="8640"/>
        </w:tabs>
        <w:jc w:val="center"/>
        <w:rPr>
          <w:rFonts w:ascii="Times New Roman" w:hAnsi="Times New Roman"/>
          <w:sz w:val="28"/>
          <w:szCs w:val="28"/>
        </w:rPr>
      </w:pPr>
    </w:p>
    <w:p w14:paraId="442CD0A8" w14:textId="77777777" w:rsidR="00105DA1" w:rsidRPr="00015768" w:rsidRDefault="00105DA1" w:rsidP="00C16FF7">
      <w:pPr>
        <w:pStyle w:val="Footer"/>
        <w:tabs>
          <w:tab w:val="clear" w:pos="4320"/>
          <w:tab w:val="clear" w:pos="8640"/>
        </w:tabs>
        <w:jc w:val="center"/>
        <w:rPr>
          <w:rFonts w:ascii="Times New Roman" w:hAnsi="Times New Roman"/>
          <w:sz w:val="28"/>
          <w:szCs w:val="28"/>
        </w:rPr>
      </w:pPr>
    </w:p>
    <w:p w14:paraId="67A211B4" w14:textId="77777777" w:rsidR="00105DA1" w:rsidRPr="00015768" w:rsidRDefault="00105DA1" w:rsidP="00C16FF7">
      <w:pPr>
        <w:pStyle w:val="Footer"/>
        <w:tabs>
          <w:tab w:val="clear" w:pos="4320"/>
          <w:tab w:val="clear" w:pos="8640"/>
        </w:tabs>
        <w:jc w:val="center"/>
        <w:rPr>
          <w:rFonts w:ascii="Times New Roman" w:hAnsi="Times New Roman"/>
          <w:sz w:val="28"/>
          <w:szCs w:val="28"/>
        </w:rPr>
      </w:pPr>
    </w:p>
    <w:p w14:paraId="164CA1DE" w14:textId="77777777" w:rsidR="00105DA1" w:rsidRPr="00015768" w:rsidRDefault="00105DA1" w:rsidP="00C16FF7">
      <w:pPr>
        <w:pStyle w:val="Footer"/>
        <w:tabs>
          <w:tab w:val="clear" w:pos="4320"/>
          <w:tab w:val="clear" w:pos="8640"/>
        </w:tabs>
        <w:jc w:val="center"/>
        <w:rPr>
          <w:rFonts w:ascii="Times New Roman" w:hAnsi="Times New Roman"/>
          <w:sz w:val="28"/>
          <w:szCs w:val="28"/>
        </w:rPr>
      </w:pPr>
    </w:p>
    <w:p w14:paraId="2810545B" w14:textId="77777777" w:rsidR="00105DA1" w:rsidRPr="00015768" w:rsidRDefault="00105DA1" w:rsidP="00C16FF7">
      <w:pPr>
        <w:pStyle w:val="Footer"/>
        <w:tabs>
          <w:tab w:val="clear" w:pos="4320"/>
          <w:tab w:val="clear" w:pos="8640"/>
        </w:tabs>
        <w:jc w:val="center"/>
        <w:rPr>
          <w:rFonts w:ascii="Times New Roman" w:hAnsi="Times New Roman"/>
          <w:sz w:val="28"/>
          <w:szCs w:val="28"/>
        </w:rPr>
      </w:pPr>
      <w:r w:rsidRPr="00015768">
        <w:rPr>
          <w:rFonts w:ascii="Times New Roman" w:hAnsi="Times New Roman"/>
          <w:sz w:val="28"/>
          <w:szCs w:val="28"/>
        </w:rPr>
        <w:t xml:space="preserve">Dissertation submitted in partial fulfilment </w:t>
      </w:r>
    </w:p>
    <w:p w14:paraId="424B6554" w14:textId="5BC4CD99" w:rsidR="00105DA1" w:rsidRPr="00015768" w:rsidRDefault="00105DA1" w:rsidP="00C16FF7">
      <w:pPr>
        <w:pStyle w:val="Footer"/>
        <w:tabs>
          <w:tab w:val="clear" w:pos="4320"/>
          <w:tab w:val="clear" w:pos="8640"/>
        </w:tabs>
        <w:jc w:val="center"/>
        <w:rPr>
          <w:rFonts w:ascii="Times New Roman" w:hAnsi="Times New Roman"/>
          <w:sz w:val="28"/>
          <w:szCs w:val="28"/>
        </w:rPr>
      </w:pPr>
      <w:r w:rsidRPr="00015768">
        <w:rPr>
          <w:rFonts w:ascii="Times New Roman" w:hAnsi="Times New Roman"/>
          <w:sz w:val="28"/>
          <w:szCs w:val="28"/>
        </w:rPr>
        <w:t xml:space="preserve">of the requirements of the </w:t>
      </w:r>
    </w:p>
    <w:p w14:paraId="4FED2FCE" w14:textId="68A3D6B8" w:rsidR="00105DA1" w:rsidRPr="00015768" w:rsidRDefault="00105DA1" w:rsidP="00C16FF7">
      <w:pPr>
        <w:pStyle w:val="Footer"/>
        <w:tabs>
          <w:tab w:val="clear" w:pos="4320"/>
          <w:tab w:val="clear" w:pos="8640"/>
        </w:tabs>
        <w:jc w:val="center"/>
        <w:rPr>
          <w:rFonts w:ascii="Times New Roman" w:hAnsi="Times New Roman"/>
          <w:sz w:val="28"/>
          <w:szCs w:val="28"/>
        </w:rPr>
      </w:pPr>
      <w:r w:rsidRPr="00015768">
        <w:rPr>
          <w:rFonts w:ascii="Times New Roman" w:hAnsi="Times New Roman"/>
          <w:sz w:val="28"/>
          <w:szCs w:val="28"/>
        </w:rPr>
        <w:t>BA Honors Degree in Geography</w:t>
      </w:r>
    </w:p>
    <w:p w14:paraId="6D0A85C5" w14:textId="77777777" w:rsidR="00105DA1" w:rsidRPr="00015768" w:rsidRDefault="00105DA1" w:rsidP="00C16FF7">
      <w:pPr>
        <w:pStyle w:val="Footer"/>
        <w:tabs>
          <w:tab w:val="clear" w:pos="4320"/>
          <w:tab w:val="clear" w:pos="8640"/>
        </w:tabs>
        <w:jc w:val="center"/>
        <w:rPr>
          <w:rFonts w:ascii="Times New Roman" w:hAnsi="Times New Roman"/>
          <w:sz w:val="28"/>
          <w:szCs w:val="28"/>
        </w:rPr>
      </w:pPr>
      <w:r w:rsidRPr="00015768">
        <w:rPr>
          <w:rFonts w:ascii="Times New Roman" w:hAnsi="Times New Roman"/>
          <w:sz w:val="28"/>
          <w:szCs w:val="28"/>
        </w:rPr>
        <w:t xml:space="preserve">Department of Geography </w:t>
      </w:r>
    </w:p>
    <w:p w14:paraId="7B21DC56" w14:textId="14768EF1" w:rsidR="00A93C19" w:rsidRDefault="00105DA1" w:rsidP="00F75BE1">
      <w:pPr>
        <w:pStyle w:val="Footer"/>
        <w:tabs>
          <w:tab w:val="clear" w:pos="4320"/>
          <w:tab w:val="clear" w:pos="8640"/>
        </w:tabs>
        <w:jc w:val="center"/>
        <w:rPr>
          <w:rFonts w:ascii="Times New Roman" w:hAnsi="Times New Roman"/>
          <w:sz w:val="28"/>
          <w:szCs w:val="28"/>
        </w:rPr>
      </w:pPr>
      <w:r w:rsidRPr="00015768">
        <w:rPr>
          <w:rFonts w:ascii="Times New Roman" w:hAnsi="Times New Roman"/>
          <w:sz w:val="28"/>
          <w:szCs w:val="28"/>
        </w:rPr>
        <w:t>NUI Maynooth 200</w:t>
      </w:r>
      <w:r w:rsidR="00F75BE1">
        <w:rPr>
          <w:rFonts w:ascii="Times New Roman" w:hAnsi="Times New Roman"/>
          <w:sz w:val="28"/>
          <w:szCs w:val="28"/>
        </w:rPr>
        <w:t>4</w:t>
      </w:r>
    </w:p>
    <w:p w14:paraId="78B10C97" w14:textId="77777777" w:rsidR="00A93C19" w:rsidRPr="00F75BE1" w:rsidRDefault="00A93C19" w:rsidP="00A93C19">
      <w:pPr>
        <w:jc w:val="center"/>
        <w:rPr>
          <w:rFonts w:ascii="Times New Roman" w:hAnsi="Times New Roman"/>
          <w:b/>
          <w:bCs/>
          <w:sz w:val="28"/>
          <w:szCs w:val="28"/>
        </w:rPr>
      </w:pPr>
      <w:r w:rsidRPr="00F75BE1">
        <w:rPr>
          <w:rFonts w:ascii="Times New Roman" w:hAnsi="Times New Roman"/>
          <w:b/>
          <w:bCs/>
          <w:sz w:val="28"/>
          <w:szCs w:val="28"/>
        </w:rPr>
        <w:lastRenderedPageBreak/>
        <w:t>Abstract</w:t>
      </w:r>
    </w:p>
    <w:p w14:paraId="3B3CE947" w14:textId="77777777" w:rsidR="00A93C19" w:rsidRPr="00F9380B" w:rsidRDefault="00A93C19" w:rsidP="00A93C19">
      <w:pPr>
        <w:spacing w:line="360" w:lineRule="auto"/>
        <w:jc w:val="both"/>
        <w:rPr>
          <w:rFonts w:ascii="Times New Roman" w:hAnsi="Times New Roman"/>
          <w:sz w:val="28"/>
          <w:szCs w:val="28"/>
        </w:rPr>
      </w:pPr>
    </w:p>
    <w:p w14:paraId="2ACE1C57" w14:textId="77777777" w:rsidR="00A93C19" w:rsidRPr="00F9380B" w:rsidRDefault="00A93C19" w:rsidP="00A93C19">
      <w:pPr>
        <w:spacing w:line="360" w:lineRule="auto"/>
        <w:jc w:val="both"/>
        <w:rPr>
          <w:rFonts w:ascii="Times New Roman" w:hAnsi="Times New Roman"/>
          <w:sz w:val="28"/>
          <w:szCs w:val="28"/>
        </w:rPr>
      </w:pPr>
      <w:r w:rsidRPr="00F9380B">
        <w:rPr>
          <w:rFonts w:ascii="Times New Roman" w:hAnsi="Times New Roman"/>
          <w:sz w:val="28"/>
          <w:szCs w:val="28"/>
        </w:rPr>
        <w:t>This dissertation is in part an examination of the mechanisms of the Land Commission in the application of the Irish land policy and demonstrates the attempt to create in the Irish countryside a rural idyll. Part of the dissertation will also examine the migration policy that evolved in the early years of the state and will use as a case study the migrant group who came to Leixlip Co. Kildare.</w:t>
      </w:r>
    </w:p>
    <w:p w14:paraId="4021FD63" w14:textId="77777777" w:rsidR="00A93C19" w:rsidRPr="00F9380B" w:rsidRDefault="00A93C19" w:rsidP="00A93C19">
      <w:pPr>
        <w:spacing w:line="360" w:lineRule="auto"/>
        <w:jc w:val="both"/>
        <w:rPr>
          <w:rFonts w:ascii="Times New Roman" w:hAnsi="Times New Roman"/>
          <w:sz w:val="28"/>
          <w:szCs w:val="28"/>
        </w:rPr>
      </w:pPr>
    </w:p>
    <w:p w14:paraId="73029940" w14:textId="77777777" w:rsidR="00A93C19" w:rsidRPr="00F9380B" w:rsidRDefault="00A93C19" w:rsidP="00A93C19">
      <w:pPr>
        <w:spacing w:line="360" w:lineRule="auto"/>
        <w:jc w:val="both"/>
        <w:rPr>
          <w:rFonts w:ascii="Times New Roman" w:hAnsi="Times New Roman"/>
          <w:sz w:val="28"/>
          <w:szCs w:val="28"/>
        </w:rPr>
      </w:pPr>
      <w:r w:rsidRPr="00F9380B">
        <w:rPr>
          <w:rFonts w:ascii="Times New Roman" w:hAnsi="Times New Roman"/>
          <w:sz w:val="28"/>
          <w:szCs w:val="28"/>
        </w:rPr>
        <w:t>During the latter years of the nineteenth century the land-distribution policies to deal with the Congested districts of the west of Ireland were put in place. The Land Commission was created in 1881 functioning as the agent through which land was purchased and redistributed to allottees.</w:t>
      </w:r>
    </w:p>
    <w:p w14:paraId="45BE27BB" w14:textId="77777777" w:rsidR="00A93C19" w:rsidRPr="00F9380B" w:rsidRDefault="00A93C19" w:rsidP="00A93C19">
      <w:pPr>
        <w:spacing w:line="360" w:lineRule="auto"/>
        <w:jc w:val="both"/>
        <w:rPr>
          <w:rFonts w:ascii="Times New Roman" w:hAnsi="Times New Roman"/>
          <w:sz w:val="28"/>
          <w:szCs w:val="28"/>
        </w:rPr>
      </w:pPr>
    </w:p>
    <w:p w14:paraId="2B0717F6" w14:textId="77777777" w:rsidR="00A93C19" w:rsidRPr="00F9380B" w:rsidRDefault="00A93C19" w:rsidP="00A93C19">
      <w:pPr>
        <w:spacing w:line="360" w:lineRule="auto"/>
        <w:jc w:val="both"/>
        <w:rPr>
          <w:rFonts w:ascii="Times New Roman" w:hAnsi="Times New Roman"/>
          <w:sz w:val="28"/>
          <w:szCs w:val="28"/>
        </w:rPr>
      </w:pPr>
      <w:r w:rsidRPr="00F9380B">
        <w:rPr>
          <w:rFonts w:ascii="Times New Roman" w:hAnsi="Times New Roman"/>
          <w:sz w:val="28"/>
          <w:szCs w:val="28"/>
        </w:rPr>
        <w:t xml:space="preserve">With the independence of Ireland, the Irish State continued the principal of land-distribution. In a report to the then government in 1923, the Gaeltacht Commission suggested that land in the congested districts might be exchanged for land elsewhere in the west and more radically for land in the east. This study explores the widespread clientelism by the Fianna Fail Party in generating political support and together with the vision of Eamon De Valera the creation of an Arcadian rural society. </w:t>
      </w:r>
    </w:p>
    <w:p w14:paraId="4A2F08D7" w14:textId="77777777" w:rsidR="00A93C19" w:rsidRPr="00F9380B" w:rsidRDefault="00A93C19" w:rsidP="00A93C19">
      <w:pPr>
        <w:spacing w:line="360" w:lineRule="auto"/>
        <w:jc w:val="both"/>
        <w:rPr>
          <w:rFonts w:ascii="Times New Roman" w:hAnsi="Times New Roman"/>
          <w:sz w:val="28"/>
          <w:szCs w:val="28"/>
        </w:rPr>
      </w:pPr>
    </w:p>
    <w:p w14:paraId="0972FD18" w14:textId="77777777" w:rsidR="00A93C19" w:rsidRPr="00F9380B" w:rsidRDefault="00A93C19" w:rsidP="00A93C19">
      <w:pPr>
        <w:pStyle w:val="BodyText"/>
        <w:spacing w:line="360" w:lineRule="auto"/>
        <w:rPr>
          <w:rFonts w:ascii="Times New Roman" w:hAnsi="Times New Roman"/>
          <w:sz w:val="28"/>
          <w:szCs w:val="28"/>
        </w:rPr>
      </w:pPr>
      <w:r w:rsidRPr="00F9380B">
        <w:rPr>
          <w:rFonts w:ascii="Times New Roman" w:hAnsi="Times New Roman"/>
          <w:sz w:val="28"/>
          <w:szCs w:val="28"/>
        </w:rPr>
        <w:t>A case study of a townland in the east, Kilmacredock, County Kildare demonstrates the impact of these land-distribution policies. This impact is manifest for the migrants by the need to reshape their identity and a sense of place on their arrival in 1959. In the 21</w:t>
      </w:r>
      <w:r w:rsidRPr="00F9380B">
        <w:rPr>
          <w:rFonts w:ascii="Times New Roman" w:hAnsi="Times New Roman"/>
          <w:sz w:val="28"/>
          <w:szCs w:val="28"/>
          <w:vertAlign w:val="superscript"/>
        </w:rPr>
        <w:t>st</w:t>
      </w:r>
      <w:r w:rsidRPr="00F9380B">
        <w:rPr>
          <w:rFonts w:ascii="Times New Roman" w:hAnsi="Times New Roman"/>
          <w:sz w:val="28"/>
          <w:szCs w:val="28"/>
        </w:rPr>
        <w:t xml:space="preserve"> century changes to the urban rural fringe have created further change in the townland with the growth of the city into the hinterland. The new houses, the motorway and attendant </w:t>
      </w:r>
      <w:r w:rsidRPr="00F9380B">
        <w:rPr>
          <w:rFonts w:ascii="Times New Roman" w:hAnsi="Times New Roman"/>
          <w:sz w:val="28"/>
          <w:szCs w:val="28"/>
        </w:rPr>
        <w:lastRenderedPageBreak/>
        <w:t>exchanges have surrounded the townland and further change will inevitably come.</w:t>
      </w:r>
    </w:p>
    <w:p w14:paraId="1B644528" w14:textId="77777777" w:rsidR="00A93C19" w:rsidRPr="00F75BE1" w:rsidRDefault="00A93C19" w:rsidP="00F75BE1">
      <w:pPr>
        <w:jc w:val="center"/>
        <w:rPr>
          <w:rFonts w:ascii="Times New Roman" w:hAnsi="Times New Roman"/>
          <w:b/>
          <w:bCs/>
          <w:sz w:val="28"/>
          <w:szCs w:val="28"/>
        </w:rPr>
      </w:pPr>
      <w:r w:rsidRPr="00F9380B">
        <w:rPr>
          <w:rFonts w:ascii="Times New Roman" w:hAnsi="Times New Roman"/>
          <w:sz w:val="28"/>
          <w:szCs w:val="28"/>
        </w:rPr>
        <w:br w:type="page"/>
      </w:r>
      <w:r w:rsidRPr="00F75BE1">
        <w:rPr>
          <w:rFonts w:ascii="Times New Roman" w:hAnsi="Times New Roman"/>
          <w:b/>
          <w:bCs/>
          <w:sz w:val="28"/>
          <w:szCs w:val="28"/>
        </w:rPr>
        <w:lastRenderedPageBreak/>
        <w:t>Acknowledgements</w:t>
      </w:r>
    </w:p>
    <w:p w14:paraId="70BDD549" w14:textId="77777777" w:rsidR="00A93C19" w:rsidRPr="00F9380B" w:rsidRDefault="00A93C19" w:rsidP="00A93C19">
      <w:pPr>
        <w:jc w:val="both"/>
        <w:rPr>
          <w:rFonts w:ascii="Times New Roman" w:hAnsi="Times New Roman"/>
          <w:sz w:val="28"/>
          <w:szCs w:val="28"/>
        </w:rPr>
      </w:pPr>
    </w:p>
    <w:p w14:paraId="3DAC55D8" w14:textId="77777777" w:rsidR="00A93C19" w:rsidRPr="00F9380B" w:rsidRDefault="00A93C19" w:rsidP="00A93C19">
      <w:pPr>
        <w:pStyle w:val="BodyText"/>
        <w:spacing w:line="280" w:lineRule="atLeast"/>
        <w:rPr>
          <w:rFonts w:ascii="Times New Roman" w:hAnsi="Times New Roman"/>
          <w:sz w:val="28"/>
          <w:szCs w:val="28"/>
        </w:rPr>
      </w:pPr>
      <w:r w:rsidRPr="00F9380B">
        <w:rPr>
          <w:rFonts w:ascii="Times New Roman" w:hAnsi="Times New Roman"/>
          <w:sz w:val="28"/>
          <w:szCs w:val="28"/>
        </w:rPr>
        <w:t>There are many individuals who deserve to be acknowledged in their contribution to the writing of this dissertation.</w:t>
      </w:r>
      <w:r>
        <w:rPr>
          <w:rFonts w:ascii="Times New Roman" w:hAnsi="Times New Roman"/>
          <w:sz w:val="28"/>
          <w:szCs w:val="28"/>
        </w:rPr>
        <w:t xml:space="preserve"> First, I would like to thank </w:t>
      </w:r>
      <w:r w:rsidRPr="00F9380B">
        <w:rPr>
          <w:rFonts w:ascii="Times New Roman" w:hAnsi="Times New Roman"/>
          <w:sz w:val="28"/>
          <w:szCs w:val="28"/>
        </w:rPr>
        <w:t xml:space="preserve">Patrick Duffy who made a number of </w:t>
      </w:r>
      <w:r>
        <w:rPr>
          <w:rFonts w:ascii="Times New Roman" w:hAnsi="Times New Roman"/>
          <w:sz w:val="28"/>
          <w:szCs w:val="28"/>
        </w:rPr>
        <w:t xml:space="preserve">helpful </w:t>
      </w:r>
      <w:r w:rsidRPr="00F9380B">
        <w:rPr>
          <w:rFonts w:ascii="Times New Roman" w:hAnsi="Times New Roman"/>
          <w:sz w:val="28"/>
          <w:szCs w:val="28"/>
        </w:rPr>
        <w:t>suggestions that I was able to follow up</w:t>
      </w:r>
      <w:r>
        <w:rPr>
          <w:rFonts w:ascii="Times New Roman" w:hAnsi="Times New Roman"/>
          <w:sz w:val="28"/>
          <w:szCs w:val="28"/>
        </w:rPr>
        <w:t xml:space="preserve"> on</w:t>
      </w:r>
      <w:r w:rsidRPr="00F9380B">
        <w:rPr>
          <w:rFonts w:ascii="Times New Roman" w:hAnsi="Times New Roman"/>
          <w:sz w:val="28"/>
          <w:szCs w:val="28"/>
        </w:rPr>
        <w:t xml:space="preserve">. Many </w:t>
      </w:r>
      <w:r>
        <w:rPr>
          <w:rFonts w:ascii="Times New Roman" w:hAnsi="Times New Roman"/>
          <w:sz w:val="28"/>
          <w:szCs w:val="28"/>
        </w:rPr>
        <w:t xml:space="preserve">others </w:t>
      </w:r>
      <w:r w:rsidRPr="00F9380B">
        <w:rPr>
          <w:rFonts w:ascii="Times New Roman" w:hAnsi="Times New Roman"/>
          <w:sz w:val="28"/>
          <w:szCs w:val="28"/>
        </w:rPr>
        <w:t xml:space="preserve">were simply part of the fabric of university life and generously gave their friendship and support as part of their daily lives. In particular the library staff are the face of the university and their willingness to interact with the students is of major importance. </w:t>
      </w:r>
    </w:p>
    <w:p w14:paraId="176610EB" w14:textId="77777777" w:rsidR="00A93C19" w:rsidRPr="00F9380B" w:rsidRDefault="00A93C19" w:rsidP="00A93C19">
      <w:pPr>
        <w:jc w:val="both"/>
        <w:rPr>
          <w:rFonts w:ascii="Times New Roman" w:hAnsi="Times New Roman"/>
          <w:sz w:val="28"/>
          <w:szCs w:val="28"/>
        </w:rPr>
      </w:pPr>
    </w:p>
    <w:p w14:paraId="41A3CBDB" w14:textId="77777777" w:rsidR="00A93C19" w:rsidRPr="00F9380B" w:rsidRDefault="00A93C19" w:rsidP="00A93C19">
      <w:pPr>
        <w:jc w:val="both"/>
        <w:rPr>
          <w:rFonts w:ascii="Times New Roman" w:hAnsi="Times New Roman"/>
          <w:sz w:val="28"/>
          <w:szCs w:val="28"/>
        </w:rPr>
      </w:pPr>
      <w:r w:rsidRPr="00F9380B">
        <w:rPr>
          <w:rFonts w:ascii="Times New Roman" w:hAnsi="Times New Roman"/>
          <w:sz w:val="28"/>
          <w:szCs w:val="28"/>
        </w:rPr>
        <w:t xml:space="preserve">There are several people I would like to single out for thanks. During the writing of this dissertation Sheila Smith an undergraduate of the Sociology Department was working on a thesis in a similar vein concerning the migrants of Co. Meath. It was lengthy hashing out of ideas between the two of us that has shaped my approach to this dissertation. I wish to convey my thanks and appreciation. Two others were very helpful, Dr. Terrance Dooley spoke to me of the difficulties I would face and made a number of recommendations and added a generous dollop of encouragement. The second and quite unexpected individual is David Jones whom I met in the National Archives. We began to talk as strangers do and he offered suggestions and pointed me to his book and articles. Most importantly he agreed that the approach I was taking to the topic was valid. </w:t>
      </w:r>
    </w:p>
    <w:p w14:paraId="43D06B26" w14:textId="77777777" w:rsidR="00A93C19" w:rsidRPr="00F9380B" w:rsidRDefault="00A93C19" w:rsidP="00A93C19">
      <w:pPr>
        <w:jc w:val="both"/>
        <w:rPr>
          <w:rFonts w:ascii="Times New Roman" w:hAnsi="Times New Roman"/>
          <w:sz w:val="28"/>
          <w:szCs w:val="28"/>
        </w:rPr>
      </w:pPr>
    </w:p>
    <w:p w14:paraId="2DAB5B6F" w14:textId="77777777" w:rsidR="00A93C19" w:rsidRPr="00F9380B" w:rsidRDefault="00A93C19" w:rsidP="00A93C19">
      <w:pPr>
        <w:jc w:val="both"/>
        <w:rPr>
          <w:rFonts w:ascii="Times New Roman" w:hAnsi="Times New Roman"/>
          <w:sz w:val="28"/>
          <w:szCs w:val="28"/>
        </w:rPr>
      </w:pPr>
      <w:r w:rsidRPr="00F9380B">
        <w:rPr>
          <w:rFonts w:ascii="Times New Roman" w:hAnsi="Times New Roman"/>
          <w:sz w:val="28"/>
          <w:szCs w:val="28"/>
        </w:rPr>
        <w:t>In Kilmacredock the people I interviewed were so very generous and co-operative with their time. I would like to thank in particular Eileen Lennon, Nora Hopkins and especially May Keir O’Brien for acting as the ‘gatekeeper’.</w:t>
      </w:r>
    </w:p>
    <w:p w14:paraId="21DF87DE" w14:textId="77777777" w:rsidR="00A93C19" w:rsidRPr="00F9380B" w:rsidRDefault="00A93C19" w:rsidP="00A93C19">
      <w:pPr>
        <w:jc w:val="both"/>
        <w:rPr>
          <w:rFonts w:ascii="Times New Roman" w:hAnsi="Times New Roman"/>
          <w:sz w:val="28"/>
          <w:szCs w:val="28"/>
        </w:rPr>
      </w:pPr>
    </w:p>
    <w:p w14:paraId="176C219F" w14:textId="77777777" w:rsidR="00A93C19" w:rsidRPr="00F9380B" w:rsidRDefault="00A93C19" w:rsidP="00A93C19">
      <w:pPr>
        <w:jc w:val="both"/>
        <w:rPr>
          <w:rFonts w:ascii="Times New Roman" w:hAnsi="Times New Roman"/>
          <w:sz w:val="28"/>
          <w:szCs w:val="28"/>
        </w:rPr>
      </w:pPr>
      <w:r w:rsidRPr="00F9380B">
        <w:rPr>
          <w:rFonts w:ascii="Times New Roman" w:hAnsi="Times New Roman"/>
          <w:sz w:val="28"/>
          <w:szCs w:val="28"/>
        </w:rPr>
        <w:t>I would also like to thank both Patricia Donohoe and Brendan Twomey for reading earl</w:t>
      </w:r>
      <w:r>
        <w:rPr>
          <w:rFonts w:ascii="Times New Roman" w:hAnsi="Times New Roman"/>
          <w:sz w:val="28"/>
          <w:szCs w:val="28"/>
        </w:rPr>
        <w:t>y</w:t>
      </w:r>
      <w:r w:rsidRPr="00F9380B">
        <w:rPr>
          <w:rFonts w:ascii="Times New Roman" w:hAnsi="Times New Roman"/>
          <w:sz w:val="28"/>
          <w:szCs w:val="28"/>
        </w:rPr>
        <w:t xml:space="preserve"> drafts of this work and offering suggestions.</w:t>
      </w:r>
    </w:p>
    <w:p w14:paraId="2A529FAA" w14:textId="77777777" w:rsidR="00A93C19" w:rsidRPr="00F9380B" w:rsidRDefault="00A93C19" w:rsidP="00A93C19">
      <w:pPr>
        <w:jc w:val="both"/>
        <w:rPr>
          <w:rFonts w:ascii="Times New Roman" w:hAnsi="Times New Roman"/>
          <w:sz w:val="28"/>
          <w:szCs w:val="28"/>
        </w:rPr>
      </w:pPr>
    </w:p>
    <w:p w14:paraId="3EC3FA80" w14:textId="77777777" w:rsidR="00A93C19" w:rsidRDefault="00A93C19" w:rsidP="00A93C19">
      <w:pPr>
        <w:jc w:val="both"/>
        <w:rPr>
          <w:rFonts w:ascii="Times New Roman" w:hAnsi="Times New Roman"/>
          <w:sz w:val="28"/>
          <w:szCs w:val="28"/>
        </w:rPr>
      </w:pPr>
      <w:r>
        <w:rPr>
          <w:rFonts w:ascii="Times New Roman" w:hAnsi="Times New Roman"/>
          <w:sz w:val="28"/>
          <w:szCs w:val="28"/>
        </w:rPr>
        <w:t xml:space="preserve">I also have to thank my family, especially my husband Charlie who intriguingly mentioned ‘the migrants’ and ‘the mucky lane’ in 1970 when I originally came to Leixlip, because they are the ones </w:t>
      </w:r>
      <w:r w:rsidRPr="00F9380B">
        <w:rPr>
          <w:rFonts w:ascii="Times New Roman" w:hAnsi="Times New Roman"/>
          <w:sz w:val="28"/>
          <w:szCs w:val="28"/>
        </w:rPr>
        <w:t xml:space="preserve">who do without while we scribble incessantly for months. </w:t>
      </w:r>
    </w:p>
    <w:p w14:paraId="7F6DCDBF" w14:textId="77777777" w:rsidR="00A93C19" w:rsidRDefault="00A93C19" w:rsidP="00A93C19">
      <w:pPr>
        <w:jc w:val="both"/>
        <w:rPr>
          <w:rFonts w:ascii="Times New Roman" w:hAnsi="Times New Roman"/>
          <w:sz w:val="28"/>
          <w:szCs w:val="28"/>
        </w:rPr>
      </w:pPr>
    </w:p>
    <w:p w14:paraId="327B2301" w14:textId="77777777" w:rsidR="00A93C19" w:rsidRDefault="00A93C19" w:rsidP="00A93C19">
      <w:pPr>
        <w:jc w:val="both"/>
        <w:rPr>
          <w:rFonts w:ascii="Times New Roman" w:hAnsi="Times New Roman"/>
          <w:sz w:val="28"/>
          <w:szCs w:val="28"/>
        </w:rPr>
      </w:pPr>
      <w:r w:rsidRPr="00F9380B">
        <w:rPr>
          <w:rFonts w:ascii="Times New Roman" w:hAnsi="Times New Roman"/>
          <w:sz w:val="28"/>
          <w:szCs w:val="28"/>
        </w:rPr>
        <w:t xml:space="preserve">Finally, one cannot forget the daily interaction with one’s fellow students. Without the group always willing to listen and to be listened to in return university would not have been such a fruitful place.  </w:t>
      </w:r>
    </w:p>
    <w:p w14:paraId="38FAB8B4" w14:textId="77777777" w:rsidR="00A93C19" w:rsidRDefault="00A93C19" w:rsidP="00A93C19">
      <w:pPr>
        <w:jc w:val="both"/>
        <w:rPr>
          <w:rFonts w:ascii="Times New Roman" w:hAnsi="Times New Roman"/>
          <w:sz w:val="28"/>
          <w:szCs w:val="28"/>
        </w:rPr>
      </w:pPr>
    </w:p>
    <w:p w14:paraId="058C94FB" w14:textId="77777777" w:rsidR="00A93C19" w:rsidRPr="00F9380B" w:rsidRDefault="00A93C19" w:rsidP="00A93C19">
      <w:pPr>
        <w:jc w:val="both"/>
        <w:rPr>
          <w:rFonts w:ascii="Times New Roman" w:hAnsi="Times New Roman"/>
          <w:sz w:val="28"/>
          <w:szCs w:val="28"/>
        </w:rPr>
      </w:pPr>
      <w:r w:rsidRPr="00F9380B">
        <w:rPr>
          <w:rFonts w:ascii="Times New Roman" w:hAnsi="Times New Roman"/>
          <w:sz w:val="28"/>
          <w:szCs w:val="28"/>
        </w:rPr>
        <w:t>Thank you to you all.</w:t>
      </w:r>
    </w:p>
    <w:p w14:paraId="22060C84" w14:textId="77777777" w:rsidR="000B70B8" w:rsidRDefault="000B70B8" w:rsidP="00105DA1">
      <w:pPr>
        <w:pStyle w:val="Footer"/>
        <w:tabs>
          <w:tab w:val="clear" w:pos="4320"/>
          <w:tab w:val="clear" w:pos="8640"/>
        </w:tabs>
        <w:jc w:val="center"/>
        <w:rPr>
          <w:rFonts w:ascii="Times New Roman" w:hAnsi="Times New Roman"/>
          <w:sz w:val="28"/>
          <w:szCs w:val="28"/>
        </w:rPr>
      </w:pPr>
    </w:p>
    <w:p w14:paraId="5D1ADB40" w14:textId="77777777" w:rsidR="000B70B8" w:rsidRPr="00F9380B" w:rsidRDefault="000B70B8" w:rsidP="000B70B8">
      <w:pPr>
        <w:jc w:val="both"/>
        <w:rPr>
          <w:rFonts w:ascii="Times New Roman" w:hAnsi="Times New Roman"/>
          <w:sz w:val="28"/>
          <w:szCs w:val="28"/>
        </w:rPr>
      </w:pPr>
    </w:p>
    <w:p w14:paraId="6A5A0209" w14:textId="77777777" w:rsidR="000B70B8" w:rsidRPr="00F75BE1" w:rsidRDefault="000B70B8" w:rsidP="000B70B8">
      <w:pPr>
        <w:jc w:val="center"/>
        <w:rPr>
          <w:rFonts w:ascii="Times New Roman" w:hAnsi="Times New Roman"/>
          <w:b/>
          <w:bCs/>
          <w:sz w:val="28"/>
          <w:szCs w:val="28"/>
        </w:rPr>
      </w:pPr>
      <w:r w:rsidRPr="00F75BE1">
        <w:rPr>
          <w:rFonts w:ascii="Times New Roman" w:hAnsi="Times New Roman"/>
          <w:b/>
          <w:bCs/>
          <w:sz w:val="28"/>
          <w:szCs w:val="28"/>
        </w:rPr>
        <w:t>Table of Contents</w:t>
      </w:r>
    </w:p>
    <w:p w14:paraId="1A0D00AB" w14:textId="77777777" w:rsidR="000B70B8" w:rsidRPr="00F9380B" w:rsidRDefault="000B70B8" w:rsidP="000B70B8">
      <w:pPr>
        <w:jc w:val="both"/>
        <w:rPr>
          <w:rFonts w:ascii="Times New Roman" w:hAnsi="Times New Roman"/>
          <w:sz w:val="28"/>
          <w:szCs w:val="28"/>
        </w:rPr>
      </w:pPr>
    </w:p>
    <w:p w14:paraId="7FDF5B16" w14:textId="6E0EEBED" w:rsidR="000B70B8" w:rsidRPr="00F9380B" w:rsidRDefault="000B70B8" w:rsidP="000B70B8">
      <w:pPr>
        <w:jc w:val="both"/>
        <w:rPr>
          <w:rFonts w:ascii="Times New Roman" w:hAnsi="Times New Roman"/>
          <w:sz w:val="28"/>
          <w:szCs w:val="28"/>
        </w:rPr>
      </w:pPr>
      <w:r w:rsidRPr="00F9380B">
        <w:rPr>
          <w:rFonts w:ascii="Times New Roman" w:hAnsi="Times New Roman"/>
          <w:sz w:val="28"/>
          <w:szCs w:val="28"/>
        </w:rPr>
        <w:t>Abstract</w:t>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00FF76C1">
        <w:rPr>
          <w:rFonts w:ascii="Times New Roman" w:hAnsi="Times New Roman"/>
          <w:sz w:val="28"/>
          <w:szCs w:val="28"/>
        </w:rPr>
        <w:t>1</w:t>
      </w:r>
    </w:p>
    <w:p w14:paraId="36B65952" w14:textId="1544E516" w:rsidR="000B70B8" w:rsidRPr="00F9380B" w:rsidRDefault="000B70B8" w:rsidP="000B70B8">
      <w:pPr>
        <w:jc w:val="both"/>
        <w:rPr>
          <w:rFonts w:ascii="Times New Roman" w:hAnsi="Times New Roman"/>
          <w:sz w:val="28"/>
          <w:szCs w:val="28"/>
        </w:rPr>
      </w:pPr>
      <w:r w:rsidRPr="00F9380B">
        <w:rPr>
          <w:rFonts w:ascii="Times New Roman" w:hAnsi="Times New Roman"/>
          <w:sz w:val="28"/>
          <w:szCs w:val="28"/>
        </w:rPr>
        <w:t>Acknowledgements</w:t>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00FF76C1">
        <w:rPr>
          <w:rFonts w:ascii="Times New Roman" w:hAnsi="Times New Roman"/>
          <w:sz w:val="28"/>
          <w:szCs w:val="28"/>
        </w:rPr>
        <w:t>3</w:t>
      </w:r>
    </w:p>
    <w:p w14:paraId="0C8D8239" w14:textId="47FC831A" w:rsidR="000B70B8" w:rsidRPr="00F9380B" w:rsidRDefault="00FF76C1" w:rsidP="000B70B8">
      <w:pPr>
        <w:pStyle w:val="Footer"/>
        <w:jc w:val="both"/>
        <w:rPr>
          <w:rFonts w:ascii="Times New Roman" w:hAnsi="Times New Roman"/>
          <w:sz w:val="28"/>
          <w:szCs w:val="28"/>
        </w:rPr>
      </w:pPr>
      <w:r>
        <w:rPr>
          <w:rFonts w:ascii="Times New Roman" w:hAnsi="Times New Roman"/>
          <w:sz w:val="28"/>
          <w:szCs w:val="28"/>
        </w:rPr>
        <w:t xml:space="preserve">Table of Contents </w:t>
      </w:r>
      <w:r>
        <w:rPr>
          <w:rFonts w:ascii="Times New Roman" w:hAnsi="Times New Roman"/>
          <w:sz w:val="28"/>
          <w:szCs w:val="28"/>
        </w:rPr>
        <w:tab/>
        <w:t xml:space="preserve">                                                                                   4</w:t>
      </w:r>
    </w:p>
    <w:p w14:paraId="62CC3740" w14:textId="77777777" w:rsidR="00FF76C1" w:rsidRDefault="00FF76C1" w:rsidP="000B70B8">
      <w:pPr>
        <w:pStyle w:val="Footer"/>
        <w:jc w:val="both"/>
        <w:rPr>
          <w:rFonts w:ascii="Times New Roman" w:hAnsi="Times New Roman"/>
          <w:sz w:val="28"/>
          <w:szCs w:val="28"/>
        </w:rPr>
      </w:pPr>
    </w:p>
    <w:p w14:paraId="2BC9799C" w14:textId="57921669" w:rsidR="000B70B8" w:rsidRPr="00F9380B" w:rsidRDefault="000B70B8" w:rsidP="000B70B8">
      <w:pPr>
        <w:pStyle w:val="Footer"/>
        <w:jc w:val="both"/>
        <w:rPr>
          <w:rFonts w:ascii="Times New Roman" w:hAnsi="Times New Roman"/>
          <w:sz w:val="28"/>
          <w:szCs w:val="28"/>
        </w:rPr>
      </w:pPr>
      <w:r w:rsidRPr="00F9380B">
        <w:rPr>
          <w:rFonts w:ascii="Times New Roman" w:hAnsi="Times New Roman"/>
          <w:sz w:val="28"/>
          <w:szCs w:val="28"/>
        </w:rPr>
        <w:t xml:space="preserve">Introduction </w:t>
      </w:r>
      <w:r w:rsidR="00B541A6">
        <w:rPr>
          <w:rFonts w:ascii="Times New Roman" w:hAnsi="Times New Roman"/>
          <w:sz w:val="28"/>
          <w:szCs w:val="28"/>
        </w:rPr>
        <w:tab/>
        <w:t xml:space="preserve">                                                                                             6</w:t>
      </w:r>
      <w:r w:rsidR="00B541A6">
        <w:rPr>
          <w:rFonts w:ascii="Times New Roman" w:hAnsi="Times New Roman"/>
          <w:sz w:val="28"/>
          <w:szCs w:val="28"/>
        </w:rPr>
        <w:tab/>
      </w:r>
      <w:r w:rsidRPr="00F9380B">
        <w:rPr>
          <w:rFonts w:ascii="Times New Roman" w:hAnsi="Times New Roman"/>
          <w:sz w:val="28"/>
          <w:szCs w:val="28"/>
        </w:rPr>
        <w:t xml:space="preserve">                                                                                    </w:t>
      </w:r>
    </w:p>
    <w:p w14:paraId="6B4B1249" w14:textId="77777777" w:rsidR="000B70B8" w:rsidRPr="00F9380B" w:rsidRDefault="000B70B8" w:rsidP="000B70B8">
      <w:pPr>
        <w:jc w:val="both"/>
        <w:rPr>
          <w:rFonts w:ascii="Times New Roman" w:hAnsi="Times New Roman"/>
          <w:sz w:val="28"/>
          <w:szCs w:val="28"/>
        </w:rPr>
      </w:pPr>
    </w:p>
    <w:p w14:paraId="3A0978B3" w14:textId="37F783FB" w:rsidR="000B70B8" w:rsidRPr="00F9380B" w:rsidRDefault="000B70B8" w:rsidP="000B70B8">
      <w:pPr>
        <w:jc w:val="both"/>
        <w:rPr>
          <w:rFonts w:ascii="Times New Roman" w:hAnsi="Times New Roman"/>
          <w:sz w:val="28"/>
          <w:szCs w:val="28"/>
        </w:rPr>
      </w:pPr>
      <w:r w:rsidRPr="00F9380B">
        <w:rPr>
          <w:rFonts w:ascii="Times New Roman" w:hAnsi="Times New Roman"/>
          <w:sz w:val="28"/>
          <w:szCs w:val="28"/>
        </w:rPr>
        <w:t xml:space="preserve">Literature Review </w:t>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t xml:space="preserve"> </w:t>
      </w:r>
      <w:r w:rsidR="00B541A6">
        <w:rPr>
          <w:rFonts w:ascii="Times New Roman" w:hAnsi="Times New Roman"/>
          <w:sz w:val="28"/>
          <w:szCs w:val="28"/>
        </w:rPr>
        <w:t>7</w:t>
      </w:r>
    </w:p>
    <w:p w14:paraId="18684060" w14:textId="77777777" w:rsidR="000B70B8" w:rsidRPr="00F9380B" w:rsidRDefault="000B70B8" w:rsidP="000B70B8">
      <w:pPr>
        <w:jc w:val="both"/>
        <w:rPr>
          <w:rFonts w:ascii="Times New Roman" w:hAnsi="Times New Roman"/>
          <w:sz w:val="28"/>
          <w:szCs w:val="28"/>
        </w:rPr>
      </w:pPr>
    </w:p>
    <w:p w14:paraId="727A5214" w14:textId="6137094A" w:rsidR="000B70B8" w:rsidRPr="00F9380B" w:rsidRDefault="000B70B8" w:rsidP="000B70B8">
      <w:pPr>
        <w:jc w:val="both"/>
        <w:rPr>
          <w:rFonts w:ascii="Times New Roman" w:hAnsi="Times New Roman"/>
          <w:sz w:val="28"/>
          <w:szCs w:val="28"/>
        </w:rPr>
      </w:pPr>
      <w:r w:rsidRPr="00F9380B">
        <w:rPr>
          <w:rFonts w:ascii="Times New Roman" w:hAnsi="Times New Roman"/>
          <w:sz w:val="28"/>
          <w:szCs w:val="28"/>
        </w:rPr>
        <w:t xml:space="preserve">Methodology </w:t>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t xml:space="preserve"> </w:t>
      </w:r>
      <w:r w:rsidR="00B541A6">
        <w:rPr>
          <w:rFonts w:ascii="Times New Roman" w:hAnsi="Times New Roman"/>
          <w:sz w:val="28"/>
          <w:szCs w:val="28"/>
        </w:rPr>
        <w:t>10</w:t>
      </w:r>
    </w:p>
    <w:p w14:paraId="59ABB3BD" w14:textId="77777777" w:rsidR="000B70B8" w:rsidRPr="00F9380B" w:rsidRDefault="000B70B8" w:rsidP="000B70B8">
      <w:pPr>
        <w:jc w:val="both"/>
        <w:rPr>
          <w:rFonts w:ascii="Times New Roman" w:hAnsi="Times New Roman"/>
          <w:sz w:val="28"/>
          <w:szCs w:val="28"/>
        </w:rPr>
      </w:pPr>
    </w:p>
    <w:p w14:paraId="2B1B37D9" w14:textId="23548DB2" w:rsidR="000B70B8" w:rsidRPr="00F9380B" w:rsidRDefault="000B70B8" w:rsidP="000B70B8">
      <w:pPr>
        <w:jc w:val="both"/>
        <w:rPr>
          <w:rFonts w:ascii="Times New Roman" w:hAnsi="Times New Roman"/>
          <w:sz w:val="28"/>
          <w:szCs w:val="28"/>
        </w:rPr>
      </w:pPr>
      <w:r w:rsidRPr="00F9380B">
        <w:rPr>
          <w:rFonts w:ascii="Times New Roman" w:hAnsi="Times New Roman"/>
          <w:sz w:val="28"/>
          <w:szCs w:val="28"/>
        </w:rPr>
        <w:t xml:space="preserve">Chapter One: The Colonial Period </w:t>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t xml:space="preserve"> </w:t>
      </w:r>
      <w:r w:rsidR="00B541A6">
        <w:rPr>
          <w:rFonts w:ascii="Times New Roman" w:hAnsi="Times New Roman"/>
          <w:sz w:val="28"/>
          <w:szCs w:val="28"/>
        </w:rPr>
        <w:t>12</w:t>
      </w:r>
    </w:p>
    <w:p w14:paraId="4E3A3FAC" w14:textId="77777777" w:rsidR="000B70B8" w:rsidRPr="00F9380B" w:rsidRDefault="000B70B8" w:rsidP="000B70B8">
      <w:pPr>
        <w:jc w:val="both"/>
        <w:rPr>
          <w:rFonts w:ascii="Times New Roman" w:hAnsi="Times New Roman"/>
          <w:sz w:val="28"/>
          <w:szCs w:val="28"/>
        </w:rPr>
      </w:pPr>
    </w:p>
    <w:p w14:paraId="2BA97A09" w14:textId="4DEB6ACE" w:rsidR="000B70B8" w:rsidRPr="00F9380B" w:rsidRDefault="000B70B8" w:rsidP="000B70B8">
      <w:pPr>
        <w:jc w:val="both"/>
        <w:rPr>
          <w:rFonts w:ascii="Times New Roman" w:hAnsi="Times New Roman"/>
          <w:sz w:val="28"/>
          <w:szCs w:val="28"/>
        </w:rPr>
      </w:pPr>
      <w:r w:rsidRPr="00F9380B">
        <w:rPr>
          <w:rFonts w:ascii="Times New Roman" w:hAnsi="Times New Roman"/>
          <w:sz w:val="28"/>
          <w:szCs w:val="28"/>
        </w:rPr>
        <w:t xml:space="preserve">Chapter Two: The Influence of Fianna Fail </w:t>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00B541A6">
        <w:rPr>
          <w:rFonts w:ascii="Times New Roman" w:hAnsi="Times New Roman"/>
          <w:sz w:val="28"/>
          <w:szCs w:val="28"/>
        </w:rPr>
        <w:t>2</w:t>
      </w:r>
      <w:r w:rsidRPr="00F9380B">
        <w:rPr>
          <w:rFonts w:ascii="Times New Roman" w:hAnsi="Times New Roman"/>
          <w:sz w:val="28"/>
          <w:szCs w:val="28"/>
        </w:rPr>
        <w:t>1</w:t>
      </w:r>
    </w:p>
    <w:p w14:paraId="1FBB68DD" w14:textId="667B4317" w:rsidR="000B70B8" w:rsidRPr="00F9380B" w:rsidRDefault="000B70B8" w:rsidP="000B70B8">
      <w:pPr>
        <w:pStyle w:val="Header"/>
        <w:tabs>
          <w:tab w:val="clear" w:pos="4153"/>
          <w:tab w:val="clear" w:pos="8306"/>
        </w:tabs>
        <w:spacing w:line="240" w:lineRule="auto"/>
        <w:ind w:firstLine="720"/>
        <w:jc w:val="both"/>
        <w:rPr>
          <w:rFonts w:ascii="Times New Roman" w:hAnsi="Times New Roman"/>
          <w:sz w:val="28"/>
          <w:szCs w:val="28"/>
        </w:rPr>
      </w:pPr>
      <w:r w:rsidRPr="00F9380B">
        <w:rPr>
          <w:rFonts w:ascii="Times New Roman" w:hAnsi="Times New Roman"/>
          <w:sz w:val="28"/>
          <w:szCs w:val="28"/>
        </w:rPr>
        <w:t xml:space="preserve">The Famous Speech </w:t>
      </w:r>
      <w:r w:rsidR="00B541A6">
        <w:rPr>
          <w:rFonts w:ascii="Times New Roman" w:hAnsi="Times New Roman"/>
          <w:sz w:val="28"/>
          <w:szCs w:val="28"/>
        </w:rPr>
        <w:tab/>
      </w:r>
      <w:r w:rsidR="00B541A6">
        <w:rPr>
          <w:rFonts w:ascii="Times New Roman" w:hAnsi="Times New Roman"/>
          <w:sz w:val="28"/>
          <w:szCs w:val="28"/>
        </w:rPr>
        <w:tab/>
      </w:r>
      <w:r w:rsidR="00B541A6">
        <w:rPr>
          <w:rFonts w:ascii="Times New Roman" w:hAnsi="Times New Roman"/>
          <w:sz w:val="28"/>
          <w:szCs w:val="28"/>
        </w:rPr>
        <w:tab/>
      </w:r>
      <w:r w:rsidR="00B541A6">
        <w:rPr>
          <w:rFonts w:ascii="Times New Roman" w:hAnsi="Times New Roman"/>
          <w:sz w:val="28"/>
          <w:szCs w:val="28"/>
        </w:rPr>
        <w:tab/>
      </w:r>
      <w:r w:rsidR="00B541A6">
        <w:rPr>
          <w:rFonts w:ascii="Times New Roman" w:hAnsi="Times New Roman"/>
          <w:sz w:val="28"/>
          <w:szCs w:val="28"/>
        </w:rPr>
        <w:tab/>
      </w:r>
      <w:r w:rsidR="00B541A6">
        <w:rPr>
          <w:rFonts w:ascii="Times New Roman" w:hAnsi="Times New Roman"/>
          <w:sz w:val="28"/>
          <w:szCs w:val="28"/>
        </w:rPr>
        <w:tab/>
      </w:r>
      <w:r w:rsidR="00B541A6">
        <w:rPr>
          <w:rFonts w:ascii="Times New Roman" w:hAnsi="Times New Roman"/>
          <w:sz w:val="28"/>
          <w:szCs w:val="28"/>
        </w:rPr>
        <w:tab/>
        <w:t>25</w:t>
      </w:r>
    </w:p>
    <w:p w14:paraId="73B2A599" w14:textId="1F1FF403" w:rsidR="000B70B8" w:rsidRPr="00F9380B" w:rsidRDefault="000B70B8" w:rsidP="000B70B8">
      <w:pPr>
        <w:pStyle w:val="Header"/>
        <w:tabs>
          <w:tab w:val="clear" w:pos="4153"/>
          <w:tab w:val="clear" w:pos="8306"/>
        </w:tabs>
        <w:spacing w:line="240" w:lineRule="auto"/>
        <w:ind w:firstLine="720"/>
        <w:jc w:val="both"/>
        <w:rPr>
          <w:rFonts w:ascii="Times New Roman" w:hAnsi="Times New Roman"/>
          <w:sz w:val="28"/>
          <w:szCs w:val="28"/>
        </w:rPr>
      </w:pPr>
      <w:r w:rsidRPr="00F9380B">
        <w:rPr>
          <w:rFonts w:ascii="Times New Roman" w:hAnsi="Times New Roman"/>
          <w:sz w:val="28"/>
          <w:szCs w:val="28"/>
        </w:rPr>
        <w:t xml:space="preserve">Independence and the Division of Land </w:t>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00B541A6">
        <w:rPr>
          <w:rFonts w:ascii="Times New Roman" w:hAnsi="Times New Roman"/>
          <w:sz w:val="28"/>
          <w:szCs w:val="28"/>
        </w:rPr>
        <w:t>28</w:t>
      </w:r>
    </w:p>
    <w:p w14:paraId="2787CB14" w14:textId="77777777" w:rsidR="000B70B8" w:rsidRPr="00F9380B" w:rsidRDefault="000B70B8" w:rsidP="000B70B8">
      <w:pPr>
        <w:pStyle w:val="Header"/>
        <w:tabs>
          <w:tab w:val="clear" w:pos="4153"/>
          <w:tab w:val="clear" w:pos="8306"/>
        </w:tabs>
        <w:spacing w:line="240" w:lineRule="auto"/>
        <w:jc w:val="both"/>
        <w:rPr>
          <w:rFonts w:ascii="Times New Roman" w:hAnsi="Times New Roman"/>
          <w:sz w:val="28"/>
          <w:szCs w:val="28"/>
        </w:rPr>
      </w:pPr>
    </w:p>
    <w:p w14:paraId="1F8698B5" w14:textId="590E065A" w:rsidR="000B70B8" w:rsidRPr="00F9380B" w:rsidRDefault="000B70B8" w:rsidP="000B70B8">
      <w:pPr>
        <w:pStyle w:val="Header"/>
        <w:tabs>
          <w:tab w:val="clear" w:pos="4153"/>
          <w:tab w:val="clear" w:pos="8306"/>
        </w:tabs>
        <w:spacing w:line="240" w:lineRule="auto"/>
        <w:jc w:val="both"/>
        <w:rPr>
          <w:rFonts w:ascii="Times New Roman" w:hAnsi="Times New Roman"/>
          <w:sz w:val="28"/>
          <w:szCs w:val="28"/>
        </w:rPr>
      </w:pPr>
      <w:r w:rsidRPr="00F9380B">
        <w:rPr>
          <w:rFonts w:ascii="Times New Roman" w:hAnsi="Times New Roman"/>
          <w:sz w:val="28"/>
          <w:szCs w:val="28"/>
        </w:rPr>
        <w:t xml:space="preserve">Chapter Three: The Case Study of Kilmacredock, Co. Kildare </w:t>
      </w:r>
      <w:r w:rsidRPr="00F9380B">
        <w:rPr>
          <w:rFonts w:ascii="Times New Roman" w:hAnsi="Times New Roman"/>
          <w:sz w:val="28"/>
          <w:szCs w:val="28"/>
        </w:rPr>
        <w:tab/>
      </w:r>
      <w:r w:rsidRPr="00F9380B">
        <w:rPr>
          <w:rFonts w:ascii="Times New Roman" w:hAnsi="Times New Roman"/>
          <w:sz w:val="28"/>
          <w:szCs w:val="28"/>
        </w:rPr>
        <w:tab/>
      </w:r>
      <w:r w:rsidR="00B541A6">
        <w:rPr>
          <w:rFonts w:ascii="Times New Roman" w:hAnsi="Times New Roman"/>
          <w:sz w:val="28"/>
          <w:szCs w:val="28"/>
        </w:rPr>
        <w:t>37</w:t>
      </w:r>
    </w:p>
    <w:p w14:paraId="099D1473" w14:textId="77777777" w:rsidR="000B70B8" w:rsidRPr="00F9380B" w:rsidRDefault="000B70B8" w:rsidP="000B70B8">
      <w:pPr>
        <w:pStyle w:val="Header"/>
        <w:tabs>
          <w:tab w:val="clear" w:pos="4153"/>
          <w:tab w:val="clear" w:pos="8306"/>
        </w:tabs>
        <w:spacing w:line="240" w:lineRule="auto"/>
        <w:jc w:val="both"/>
        <w:rPr>
          <w:rFonts w:ascii="Times New Roman" w:hAnsi="Times New Roman"/>
          <w:sz w:val="28"/>
          <w:szCs w:val="28"/>
        </w:rPr>
      </w:pPr>
    </w:p>
    <w:p w14:paraId="6A263832" w14:textId="5EA0B270" w:rsidR="000B70B8" w:rsidRPr="00F9380B" w:rsidRDefault="000B70B8" w:rsidP="000B70B8">
      <w:pPr>
        <w:pStyle w:val="Header"/>
        <w:tabs>
          <w:tab w:val="clear" w:pos="4153"/>
          <w:tab w:val="clear" w:pos="8306"/>
        </w:tabs>
        <w:spacing w:line="240" w:lineRule="auto"/>
        <w:jc w:val="both"/>
        <w:rPr>
          <w:rFonts w:ascii="Times New Roman" w:hAnsi="Times New Roman"/>
          <w:sz w:val="28"/>
          <w:szCs w:val="28"/>
        </w:rPr>
      </w:pPr>
      <w:r w:rsidRPr="00F9380B">
        <w:rPr>
          <w:rFonts w:ascii="Times New Roman" w:hAnsi="Times New Roman"/>
          <w:sz w:val="28"/>
          <w:szCs w:val="28"/>
        </w:rPr>
        <w:t xml:space="preserve">Conclusion </w:t>
      </w:r>
      <w:r w:rsidR="00A24314">
        <w:rPr>
          <w:rFonts w:ascii="Times New Roman" w:hAnsi="Times New Roman"/>
          <w:sz w:val="28"/>
          <w:szCs w:val="28"/>
        </w:rPr>
        <w:t xml:space="preserve">                  </w:t>
      </w:r>
      <w:r w:rsidR="00A24314">
        <w:rPr>
          <w:rFonts w:ascii="Times New Roman" w:hAnsi="Times New Roman"/>
          <w:sz w:val="28"/>
          <w:szCs w:val="28"/>
        </w:rPr>
        <w:tab/>
      </w:r>
      <w:r w:rsidR="00A24314">
        <w:rPr>
          <w:rFonts w:ascii="Times New Roman" w:hAnsi="Times New Roman"/>
          <w:sz w:val="28"/>
          <w:szCs w:val="28"/>
        </w:rPr>
        <w:tab/>
      </w:r>
      <w:r w:rsidR="00A24314">
        <w:rPr>
          <w:rFonts w:ascii="Times New Roman" w:hAnsi="Times New Roman"/>
          <w:sz w:val="28"/>
          <w:szCs w:val="28"/>
        </w:rPr>
        <w:tab/>
      </w:r>
      <w:r w:rsidR="00A24314">
        <w:rPr>
          <w:rFonts w:ascii="Times New Roman" w:hAnsi="Times New Roman"/>
          <w:sz w:val="28"/>
          <w:szCs w:val="28"/>
        </w:rPr>
        <w:tab/>
      </w:r>
      <w:r w:rsidR="00A24314">
        <w:rPr>
          <w:rFonts w:ascii="Times New Roman" w:hAnsi="Times New Roman"/>
          <w:sz w:val="28"/>
          <w:szCs w:val="28"/>
        </w:rPr>
        <w:tab/>
      </w:r>
      <w:r w:rsidR="00A24314">
        <w:rPr>
          <w:rFonts w:ascii="Times New Roman" w:hAnsi="Times New Roman"/>
          <w:sz w:val="28"/>
          <w:szCs w:val="28"/>
        </w:rPr>
        <w:tab/>
      </w:r>
      <w:r w:rsidR="00A24314">
        <w:rPr>
          <w:rFonts w:ascii="Times New Roman" w:hAnsi="Times New Roman"/>
          <w:sz w:val="28"/>
          <w:szCs w:val="28"/>
        </w:rPr>
        <w:tab/>
      </w:r>
      <w:r w:rsidR="00A24314">
        <w:rPr>
          <w:rFonts w:ascii="Times New Roman" w:hAnsi="Times New Roman"/>
          <w:sz w:val="28"/>
          <w:szCs w:val="28"/>
        </w:rPr>
        <w:tab/>
        <w:t>51</w:t>
      </w:r>
    </w:p>
    <w:p w14:paraId="5746CDC0" w14:textId="77777777" w:rsidR="000B70B8" w:rsidRPr="00F9380B" w:rsidRDefault="000B70B8" w:rsidP="000B70B8">
      <w:pPr>
        <w:jc w:val="both"/>
        <w:rPr>
          <w:rFonts w:ascii="Times New Roman" w:hAnsi="Times New Roman"/>
          <w:sz w:val="28"/>
          <w:szCs w:val="28"/>
        </w:rPr>
      </w:pPr>
    </w:p>
    <w:p w14:paraId="6536B140" w14:textId="1F032C95" w:rsidR="000B70B8" w:rsidRPr="00F9380B" w:rsidRDefault="000B70B8" w:rsidP="000B70B8">
      <w:pPr>
        <w:jc w:val="both"/>
        <w:rPr>
          <w:rFonts w:ascii="Times New Roman" w:hAnsi="Times New Roman"/>
          <w:sz w:val="28"/>
          <w:szCs w:val="28"/>
        </w:rPr>
      </w:pPr>
      <w:r w:rsidRPr="00F9380B">
        <w:rPr>
          <w:rFonts w:ascii="Times New Roman" w:hAnsi="Times New Roman"/>
          <w:sz w:val="28"/>
          <w:szCs w:val="28"/>
        </w:rPr>
        <w:t xml:space="preserve">Bibliography </w:t>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00A24314">
        <w:rPr>
          <w:rFonts w:ascii="Times New Roman" w:hAnsi="Times New Roman"/>
          <w:sz w:val="28"/>
          <w:szCs w:val="28"/>
        </w:rPr>
        <w:t>53</w:t>
      </w:r>
    </w:p>
    <w:p w14:paraId="7E3AD41D" w14:textId="57D201CE" w:rsidR="000B70B8" w:rsidRPr="00F9380B" w:rsidRDefault="00A24314" w:rsidP="000B70B8">
      <w:pPr>
        <w:jc w:val="both"/>
        <w:rPr>
          <w:rFonts w:ascii="Times New Roman" w:hAnsi="Times New Roman"/>
          <w:sz w:val="28"/>
          <w:szCs w:val="28"/>
        </w:rPr>
      </w:pPr>
      <w:r>
        <w:rPr>
          <w:rFonts w:ascii="Times New Roman" w:hAnsi="Times New Roman"/>
          <w:sz w:val="28"/>
          <w:szCs w:val="28"/>
        </w:rPr>
        <w:t xml:space="preserve"> </w:t>
      </w:r>
    </w:p>
    <w:p w14:paraId="31E86402" w14:textId="7C086C62" w:rsidR="000B70B8" w:rsidRPr="00F9380B" w:rsidRDefault="000B70B8" w:rsidP="000B70B8">
      <w:pPr>
        <w:jc w:val="both"/>
        <w:rPr>
          <w:rFonts w:ascii="Times New Roman" w:hAnsi="Times New Roman"/>
          <w:sz w:val="28"/>
          <w:szCs w:val="28"/>
        </w:rPr>
      </w:pPr>
      <w:r w:rsidRPr="00F9380B">
        <w:rPr>
          <w:rFonts w:ascii="Times New Roman" w:hAnsi="Times New Roman"/>
          <w:sz w:val="28"/>
          <w:szCs w:val="28"/>
        </w:rPr>
        <w:t xml:space="preserve">Appendix One: Summary of Colonial Land Policies </w:t>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00A24314">
        <w:rPr>
          <w:rFonts w:ascii="Times New Roman" w:hAnsi="Times New Roman"/>
          <w:sz w:val="28"/>
          <w:szCs w:val="28"/>
        </w:rPr>
        <w:t>5</w:t>
      </w:r>
      <w:r w:rsidRPr="00F9380B">
        <w:rPr>
          <w:rFonts w:ascii="Times New Roman" w:hAnsi="Times New Roman"/>
          <w:sz w:val="28"/>
          <w:szCs w:val="28"/>
        </w:rPr>
        <w:t>8</w:t>
      </w:r>
    </w:p>
    <w:p w14:paraId="3B5163CA" w14:textId="77777777" w:rsidR="000B70B8" w:rsidRPr="00F9380B" w:rsidRDefault="000B70B8" w:rsidP="000B70B8">
      <w:pPr>
        <w:jc w:val="both"/>
        <w:rPr>
          <w:rFonts w:ascii="Times New Roman" w:hAnsi="Times New Roman"/>
          <w:sz w:val="28"/>
          <w:szCs w:val="28"/>
        </w:rPr>
      </w:pPr>
    </w:p>
    <w:p w14:paraId="3C6E05AA" w14:textId="77777777" w:rsidR="000B70B8" w:rsidRPr="00F9380B" w:rsidRDefault="000B70B8" w:rsidP="000B70B8">
      <w:pPr>
        <w:jc w:val="both"/>
        <w:rPr>
          <w:rFonts w:ascii="Times New Roman" w:hAnsi="Times New Roman"/>
          <w:sz w:val="28"/>
          <w:szCs w:val="28"/>
        </w:rPr>
      </w:pPr>
      <w:r w:rsidRPr="00F9380B">
        <w:rPr>
          <w:rFonts w:ascii="Times New Roman" w:hAnsi="Times New Roman"/>
          <w:sz w:val="28"/>
          <w:szCs w:val="28"/>
        </w:rPr>
        <w:t xml:space="preserve">Appendix Two: Statistical breakdown of land-distribution </w:t>
      </w:r>
    </w:p>
    <w:p w14:paraId="63DC16F5" w14:textId="75E41989" w:rsidR="000B70B8" w:rsidRPr="00F9380B" w:rsidRDefault="000B70B8" w:rsidP="000B70B8">
      <w:pPr>
        <w:ind w:firstLine="720"/>
        <w:jc w:val="both"/>
        <w:rPr>
          <w:rFonts w:ascii="Times New Roman" w:hAnsi="Times New Roman"/>
          <w:sz w:val="28"/>
          <w:szCs w:val="28"/>
        </w:rPr>
      </w:pPr>
      <w:r w:rsidRPr="00F9380B">
        <w:rPr>
          <w:rFonts w:ascii="Times New Roman" w:hAnsi="Times New Roman"/>
          <w:sz w:val="28"/>
          <w:szCs w:val="28"/>
        </w:rPr>
        <w:t xml:space="preserve">1881-1922 and 1923-1978 including 1979-1982 </w:t>
      </w:r>
      <w:r w:rsidRPr="00F9380B">
        <w:rPr>
          <w:rFonts w:ascii="Times New Roman" w:hAnsi="Times New Roman"/>
          <w:sz w:val="28"/>
          <w:szCs w:val="28"/>
        </w:rPr>
        <w:tab/>
      </w:r>
      <w:r w:rsidRPr="00F9380B">
        <w:rPr>
          <w:rFonts w:ascii="Times New Roman" w:hAnsi="Times New Roman"/>
          <w:sz w:val="28"/>
          <w:szCs w:val="28"/>
        </w:rPr>
        <w:tab/>
      </w:r>
      <w:r w:rsidR="00A24314">
        <w:rPr>
          <w:rFonts w:ascii="Times New Roman" w:hAnsi="Times New Roman"/>
          <w:sz w:val="28"/>
          <w:szCs w:val="28"/>
        </w:rPr>
        <w:tab/>
        <w:t>60</w:t>
      </w:r>
    </w:p>
    <w:p w14:paraId="0D69AACB" w14:textId="77777777" w:rsidR="000B70B8" w:rsidRPr="00F9380B" w:rsidRDefault="000B70B8" w:rsidP="000B70B8">
      <w:pPr>
        <w:jc w:val="both"/>
        <w:rPr>
          <w:rFonts w:ascii="Times New Roman" w:hAnsi="Times New Roman"/>
          <w:sz w:val="28"/>
          <w:szCs w:val="28"/>
        </w:rPr>
      </w:pPr>
    </w:p>
    <w:p w14:paraId="29C9F5E7" w14:textId="77777777" w:rsidR="000B70B8" w:rsidRPr="00F9380B" w:rsidRDefault="000B70B8" w:rsidP="000B70B8">
      <w:pPr>
        <w:jc w:val="both"/>
        <w:rPr>
          <w:rFonts w:ascii="Times New Roman" w:hAnsi="Times New Roman"/>
          <w:sz w:val="28"/>
          <w:szCs w:val="28"/>
        </w:rPr>
      </w:pPr>
      <w:r w:rsidRPr="00F9380B">
        <w:rPr>
          <w:rFonts w:ascii="Times New Roman" w:hAnsi="Times New Roman"/>
          <w:sz w:val="28"/>
          <w:szCs w:val="28"/>
        </w:rPr>
        <w:t>Maps</w:t>
      </w:r>
    </w:p>
    <w:p w14:paraId="43EB75AF" w14:textId="5ECE9CFF" w:rsidR="000B70B8" w:rsidRPr="00F9380B" w:rsidRDefault="000B70B8" w:rsidP="000B70B8">
      <w:pPr>
        <w:jc w:val="both"/>
        <w:rPr>
          <w:rFonts w:ascii="Times New Roman" w:hAnsi="Times New Roman"/>
          <w:sz w:val="28"/>
          <w:szCs w:val="28"/>
        </w:rPr>
      </w:pPr>
      <w:r w:rsidRPr="00F9380B">
        <w:rPr>
          <w:rFonts w:ascii="Times New Roman" w:hAnsi="Times New Roman"/>
          <w:sz w:val="28"/>
          <w:szCs w:val="28"/>
        </w:rPr>
        <w:t xml:space="preserve">Fig. </w:t>
      </w:r>
      <w:r w:rsidR="00B541A6" w:rsidRPr="00F9380B">
        <w:rPr>
          <w:rFonts w:ascii="Times New Roman" w:hAnsi="Times New Roman"/>
          <w:sz w:val="28"/>
          <w:szCs w:val="28"/>
        </w:rPr>
        <w:t>1.1 Map</w:t>
      </w:r>
      <w:r w:rsidRPr="00F9380B">
        <w:rPr>
          <w:rFonts w:ascii="Times New Roman" w:hAnsi="Times New Roman"/>
          <w:sz w:val="28"/>
          <w:szCs w:val="28"/>
        </w:rPr>
        <w:t xml:space="preserve"> of Congested Districts </w:t>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t xml:space="preserve"> 1</w:t>
      </w:r>
      <w:r w:rsidR="00B541A6">
        <w:rPr>
          <w:rFonts w:ascii="Times New Roman" w:hAnsi="Times New Roman"/>
          <w:sz w:val="28"/>
          <w:szCs w:val="28"/>
        </w:rPr>
        <w:t>6</w:t>
      </w:r>
      <w:r w:rsidRPr="00F9380B">
        <w:rPr>
          <w:rFonts w:ascii="Times New Roman" w:hAnsi="Times New Roman"/>
          <w:sz w:val="28"/>
          <w:szCs w:val="28"/>
        </w:rPr>
        <w:t xml:space="preserve"> </w:t>
      </w:r>
    </w:p>
    <w:p w14:paraId="3B0EA174" w14:textId="721F3B92" w:rsidR="000B70B8" w:rsidRPr="00F9380B" w:rsidRDefault="000B70B8" w:rsidP="000B70B8">
      <w:pPr>
        <w:jc w:val="both"/>
        <w:rPr>
          <w:rFonts w:ascii="Times New Roman" w:hAnsi="Times New Roman"/>
          <w:sz w:val="28"/>
          <w:szCs w:val="28"/>
        </w:rPr>
      </w:pPr>
      <w:r w:rsidRPr="00F9380B">
        <w:rPr>
          <w:rFonts w:ascii="Times New Roman" w:hAnsi="Times New Roman"/>
          <w:sz w:val="28"/>
          <w:szCs w:val="28"/>
        </w:rPr>
        <w:t xml:space="preserve">Fig. </w:t>
      </w:r>
      <w:r w:rsidR="00B541A6" w:rsidRPr="00F9380B">
        <w:rPr>
          <w:rFonts w:ascii="Times New Roman" w:hAnsi="Times New Roman"/>
          <w:sz w:val="28"/>
          <w:szCs w:val="28"/>
        </w:rPr>
        <w:t>2.1 Uninhabited</w:t>
      </w:r>
      <w:r w:rsidRPr="00F9380B">
        <w:rPr>
          <w:rFonts w:ascii="Times New Roman" w:hAnsi="Times New Roman"/>
          <w:sz w:val="28"/>
          <w:szCs w:val="28"/>
        </w:rPr>
        <w:t xml:space="preserve"> areas of Ireland </w:t>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t xml:space="preserve"> </w:t>
      </w:r>
      <w:r w:rsidR="00B541A6">
        <w:rPr>
          <w:rFonts w:ascii="Times New Roman" w:hAnsi="Times New Roman"/>
          <w:sz w:val="28"/>
          <w:szCs w:val="28"/>
        </w:rPr>
        <w:tab/>
        <w:t xml:space="preserve"> 29</w:t>
      </w:r>
    </w:p>
    <w:p w14:paraId="3B54A1AD" w14:textId="50D1FC91" w:rsidR="000B70B8" w:rsidRPr="00F9380B" w:rsidRDefault="000B70B8" w:rsidP="000B70B8">
      <w:pPr>
        <w:jc w:val="both"/>
        <w:rPr>
          <w:rFonts w:ascii="Times New Roman" w:hAnsi="Times New Roman"/>
          <w:sz w:val="28"/>
          <w:szCs w:val="28"/>
        </w:rPr>
      </w:pPr>
      <w:r w:rsidRPr="00F9380B">
        <w:rPr>
          <w:rFonts w:ascii="Times New Roman" w:hAnsi="Times New Roman"/>
          <w:sz w:val="28"/>
          <w:szCs w:val="28"/>
        </w:rPr>
        <w:t xml:space="preserve">Fig. </w:t>
      </w:r>
      <w:r w:rsidR="00B541A6" w:rsidRPr="00F9380B">
        <w:rPr>
          <w:rFonts w:ascii="Times New Roman" w:hAnsi="Times New Roman"/>
          <w:sz w:val="28"/>
          <w:szCs w:val="28"/>
        </w:rPr>
        <w:t>3.1 Location</w:t>
      </w:r>
      <w:r w:rsidRPr="00F9380B">
        <w:rPr>
          <w:rFonts w:ascii="Times New Roman" w:hAnsi="Times New Roman"/>
          <w:sz w:val="28"/>
          <w:szCs w:val="28"/>
        </w:rPr>
        <w:t xml:space="preserve"> map of Kilmacredock, Co. Kildare </w:t>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t xml:space="preserve"> </w:t>
      </w:r>
      <w:r w:rsidR="00B541A6">
        <w:rPr>
          <w:rFonts w:ascii="Times New Roman" w:hAnsi="Times New Roman"/>
          <w:sz w:val="28"/>
          <w:szCs w:val="28"/>
        </w:rPr>
        <w:t>37</w:t>
      </w:r>
    </w:p>
    <w:p w14:paraId="38CB4F14" w14:textId="16E12D28" w:rsidR="000B70B8" w:rsidRPr="00F9380B" w:rsidRDefault="000B70B8" w:rsidP="000B70B8">
      <w:pPr>
        <w:jc w:val="both"/>
        <w:rPr>
          <w:rFonts w:ascii="Times New Roman" w:hAnsi="Times New Roman"/>
          <w:sz w:val="28"/>
          <w:szCs w:val="28"/>
        </w:rPr>
      </w:pPr>
      <w:r w:rsidRPr="00F9380B">
        <w:rPr>
          <w:rFonts w:ascii="Times New Roman" w:hAnsi="Times New Roman"/>
          <w:sz w:val="28"/>
          <w:szCs w:val="28"/>
        </w:rPr>
        <w:t xml:space="preserve">Fig. </w:t>
      </w:r>
      <w:r w:rsidR="00B541A6" w:rsidRPr="00F9380B">
        <w:rPr>
          <w:rFonts w:ascii="Times New Roman" w:hAnsi="Times New Roman"/>
          <w:sz w:val="28"/>
          <w:szCs w:val="28"/>
        </w:rPr>
        <w:t>3.2 Location</w:t>
      </w:r>
      <w:r w:rsidRPr="00F9380B">
        <w:rPr>
          <w:rFonts w:ascii="Times New Roman" w:hAnsi="Times New Roman"/>
          <w:sz w:val="28"/>
          <w:szCs w:val="28"/>
        </w:rPr>
        <w:t xml:space="preserve"> map of Rossaveel, Co. Galway </w:t>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00B541A6">
        <w:rPr>
          <w:rFonts w:ascii="Times New Roman" w:hAnsi="Times New Roman"/>
          <w:sz w:val="28"/>
          <w:szCs w:val="28"/>
        </w:rPr>
        <w:t xml:space="preserve"> 40</w:t>
      </w:r>
    </w:p>
    <w:p w14:paraId="6AA574F3" w14:textId="578E1306" w:rsidR="000B70B8" w:rsidRPr="00F9380B" w:rsidRDefault="000B70B8" w:rsidP="000B70B8">
      <w:pPr>
        <w:jc w:val="both"/>
        <w:rPr>
          <w:rFonts w:ascii="Times New Roman" w:hAnsi="Times New Roman"/>
          <w:sz w:val="28"/>
          <w:szCs w:val="28"/>
        </w:rPr>
      </w:pPr>
      <w:r w:rsidRPr="00F9380B">
        <w:rPr>
          <w:rFonts w:ascii="Times New Roman" w:hAnsi="Times New Roman"/>
          <w:sz w:val="28"/>
          <w:szCs w:val="28"/>
        </w:rPr>
        <w:t xml:space="preserve">Fig. </w:t>
      </w:r>
      <w:r w:rsidR="00B541A6" w:rsidRPr="00F9380B">
        <w:rPr>
          <w:rFonts w:ascii="Times New Roman" w:hAnsi="Times New Roman"/>
          <w:sz w:val="28"/>
          <w:szCs w:val="28"/>
        </w:rPr>
        <w:t>3.3 Rossaveel</w:t>
      </w:r>
      <w:r w:rsidRPr="00F9380B">
        <w:rPr>
          <w:rFonts w:ascii="Times New Roman" w:hAnsi="Times New Roman"/>
          <w:sz w:val="28"/>
          <w:szCs w:val="28"/>
        </w:rPr>
        <w:t xml:space="preserve">, Co Galway </w:t>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00B541A6">
        <w:rPr>
          <w:rFonts w:ascii="Times New Roman" w:hAnsi="Times New Roman"/>
          <w:sz w:val="28"/>
          <w:szCs w:val="28"/>
        </w:rPr>
        <w:tab/>
      </w:r>
      <w:r w:rsidRPr="00F9380B">
        <w:rPr>
          <w:rFonts w:ascii="Times New Roman" w:hAnsi="Times New Roman"/>
          <w:sz w:val="28"/>
          <w:szCs w:val="28"/>
        </w:rPr>
        <w:t xml:space="preserve"> </w:t>
      </w:r>
      <w:r w:rsidR="00B541A6">
        <w:rPr>
          <w:rFonts w:ascii="Times New Roman" w:hAnsi="Times New Roman"/>
          <w:sz w:val="28"/>
          <w:szCs w:val="28"/>
        </w:rPr>
        <w:t>41</w:t>
      </w:r>
    </w:p>
    <w:p w14:paraId="68848171" w14:textId="4C96DB65" w:rsidR="000B70B8" w:rsidRPr="00F9380B" w:rsidRDefault="000B70B8" w:rsidP="000B70B8">
      <w:pPr>
        <w:jc w:val="both"/>
        <w:rPr>
          <w:rFonts w:ascii="Times New Roman" w:hAnsi="Times New Roman"/>
          <w:sz w:val="28"/>
          <w:szCs w:val="28"/>
        </w:rPr>
      </w:pPr>
      <w:r w:rsidRPr="00F9380B">
        <w:rPr>
          <w:rFonts w:ascii="Times New Roman" w:hAnsi="Times New Roman"/>
          <w:sz w:val="28"/>
          <w:szCs w:val="28"/>
        </w:rPr>
        <w:t xml:space="preserve">Fig. 3.4 </w:t>
      </w:r>
      <w:r w:rsidR="00B541A6">
        <w:rPr>
          <w:rFonts w:ascii="Times New Roman" w:hAnsi="Times New Roman"/>
          <w:sz w:val="28"/>
          <w:szCs w:val="28"/>
        </w:rPr>
        <w:t xml:space="preserve">3.5 </w:t>
      </w:r>
      <w:r w:rsidR="00B541A6" w:rsidRPr="00F9380B">
        <w:rPr>
          <w:rFonts w:ascii="Times New Roman" w:hAnsi="Times New Roman"/>
          <w:sz w:val="28"/>
          <w:szCs w:val="28"/>
        </w:rPr>
        <w:t>Kilmacredock</w:t>
      </w:r>
      <w:r w:rsidRPr="00F9380B">
        <w:rPr>
          <w:rFonts w:ascii="Times New Roman" w:hAnsi="Times New Roman"/>
          <w:sz w:val="28"/>
          <w:szCs w:val="28"/>
        </w:rPr>
        <w:t xml:space="preserve">, Co. Kildare with overlay </w:t>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00B541A6">
        <w:rPr>
          <w:rFonts w:ascii="Times New Roman" w:hAnsi="Times New Roman"/>
          <w:sz w:val="28"/>
          <w:szCs w:val="28"/>
        </w:rPr>
        <w:t xml:space="preserve"> 43</w:t>
      </w:r>
      <w:r w:rsidRPr="00F9380B">
        <w:rPr>
          <w:rFonts w:ascii="Times New Roman" w:hAnsi="Times New Roman"/>
          <w:sz w:val="28"/>
          <w:szCs w:val="28"/>
        </w:rPr>
        <w:tab/>
      </w:r>
    </w:p>
    <w:p w14:paraId="3E66ACDC" w14:textId="77777777" w:rsidR="000B70B8" w:rsidRPr="00F9380B" w:rsidRDefault="000B70B8" w:rsidP="000B70B8">
      <w:pPr>
        <w:jc w:val="both"/>
        <w:rPr>
          <w:rFonts w:ascii="Times New Roman" w:hAnsi="Times New Roman"/>
          <w:sz w:val="28"/>
          <w:szCs w:val="28"/>
        </w:rPr>
      </w:pPr>
    </w:p>
    <w:p w14:paraId="0402417A" w14:textId="77777777" w:rsidR="000B70B8" w:rsidRPr="00F9380B" w:rsidRDefault="000B70B8" w:rsidP="000B70B8">
      <w:pPr>
        <w:jc w:val="both"/>
        <w:rPr>
          <w:rFonts w:ascii="Times New Roman" w:hAnsi="Times New Roman"/>
          <w:sz w:val="28"/>
          <w:szCs w:val="28"/>
        </w:rPr>
      </w:pPr>
      <w:r w:rsidRPr="00F9380B">
        <w:rPr>
          <w:rFonts w:ascii="Times New Roman" w:hAnsi="Times New Roman"/>
          <w:sz w:val="28"/>
          <w:szCs w:val="28"/>
        </w:rPr>
        <w:t>Plates</w:t>
      </w:r>
    </w:p>
    <w:p w14:paraId="659698B8" w14:textId="3315DB7B" w:rsidR="000B70B8" w:rsidRPr="00F9380B" w:rsidRDefault="000B70B8" w:rsidP="000B70B8">
      <w:pPr>
        <w:numPr>
          <w:ilvl w:val="1"/>
          <w:numId w:val="19"/>
        </w:numPr>
        <w:spacing w:line="280" w:lineRule="atLeast"/>
        <w:jc w:val="both"/>
        <w:rPr>
          <w:rFonts w:ascii="Times New Roman" w:hAnsi="Times New Roman"/>
          <w:sz w:val="28"/>
          <w:szCs w:val="28"/>
        </w:rPr>
      </w:pPr>
      <w:r w:rsidRPr="00F9380B">
        <w:rPr>
          <w:rFonts w:ascii="Times New Roman" w:hAnsi="Times New Roman"/>
          <w:sz w:val="28"/>
          <w:szCs w:val="28"/>
        </w:rPr>
        <w:t xml:space="preserve">Land Commission Payment Sheet </w:t>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t xml:space="preserve"> 1</w:t>
      </w:r>
      <w:r w:rsidR="00B541A6">
        <w:rPr>
          <w:rFonts w:ascii="Times New Roman" w:hAnsi="Times New Roman"/>
          <w:sz w:val="28"/>
          <w:szCs w:val="28"/>
        </w:rPr>
        <w:t>7</w:t>
      </w:r>
    </w:p>
    <w:p w14:paraId="5D6DBBE9" w14:textId="77777777" w:rsidR="000B70B8" w:rsidRPr="00F9380B" w:rsidRDefault="000B70B8" w:rsidP="000B70B8">
      <w:pPr>
        <w:numPr>
          <w:ilvl w:val="1"/>
          <w:numId w:val="19"/>
        </w:numPr>
        <w:spacing w:line="280" w:lineRule="atLeast"/>
        <w:jc w:val="both"/>
        <w:rPr>
          <w:rFonts w:ascii="Times New Roman" w:hAnsi="Times New Roman"/>
          <w:sz w:val="28"/>
          <w:szCs w:val="28"/>
        </w:rPr>
      </w:pPr>
      <w:r w:rsidRPr="00F9380B">
        <w:rPr>
          <w:rFonts w:ascii="Times New Roman" w:hAnsi="Times New Roman"/>
          <w:sz w:val="28"/>
          <w:szCs w:val="28"/>
        </w:rPr>
        <w:t xml:space="preserve">A typical house in the Congested Districts </w:t>
      </w:r>
    </w:p>
    <w:p w14:paraId="55CEB727" w14:textId="73CEB439" w:rsidR="000B70B8" w:rsidRPr="00F9380B" w:rsidRDefault="000B70B8" w:rsidP="000B70B8">
      <w:pPr>
        <w:ind w:firstLine="720"/>
        <w:jc w:val="both"/>
        <w:rPr>
          <w:rFonts w:ascii="Times New Roman" w:hAnsi="Times New Roman"/>
          <w:sz w:val="28"/>
          <w:szCs w:val="28"/>
        </w:rPr>
      </w:pPr>
      <w:r w:rsidRPr="00F9380B">
        <w:rPr>
          <w:rFonts w:ascii="Times New Roman" w:hAnsi="Times New Roman"/>
          <w:sz w:val="28"/>
          <w:szCs w:val="28"/>
        </w:rPr>
        <w:lastRenderedPageBreak/>
        <w:t xml:space="preserve">Monivea, Co. Galway. </w:t>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t xml:space="preserve"> </w:t>
      </w:r>
      <w:r w:rsidR="00A24314">
        <w:rPr>
          <w:rFonts w:ascii="Times New Roman" w:hAnsi="Times New Roman"/>
          <w:sz w:val="28"/>
          <w:szCs w:val="28"/>
        </w:rPr>
        <w:t xml:space="preserve"> </w:t>
      </w:r>
      <w:r w:rsidRPr="00F9380B">
        <w:rPr>
          <w:rFonts w:ascii="Times New Roman" w:hAnsi="Times New Roman"/>
          <w:sz w:val="28"/>
          <w:szCs w:val="28"/>
        </w:rPr>
        <w:t>1</w:t>
      </w:r>
      <w:r w:rsidR="00B541A6">
        <w:rPr>
          <w:rFonts w:ascii="Times New Roman" w:hAnsi="Times New Roman"/>
          <w:sz w:val="28"/>
          <w:szCs w:val="28"/>
        </w:rPr>
        <w:t>9</w:t>
      </w:r>
    </w:p>
    <w:p w14:paraId="76554761" w14:textId="77777777" w:rsidR="000B70B8" w:rsidRPr="00F9380B" w:rsidRDefault="000B70B8" w:rsidP="000B70B8">
      <w:pPr>
        <w:numPr>
          <w:ilvl w:val="1"/>
          <w:numId w:val="19"/>
        </w:numPr>
        <w:spacing w:line="280" w:lineRule="atLeast"/>
        <w:jc w:val="both"/>
        <w:rPr>
          <w:rFonts w:ascii="Times New Roman" w:hAnsi="Times New Roman"/>
          <w:sz w:val="28"/>
          <w:szCs w:val="28"/>
        </w:rPr>
      </w:pPr>
      <w:r w:rsidRPr="00F9380B">
        <w:rPr>
          <w:rFonts w:ascii="Times New Roman" w:hAnsi="Times New Roman"/>
          <w:sz w:val="28"/>
          <w:szCs w:val="28"/>
        </w:rPr>
        <w:t xml:space="preserve">An improved holding in the Congested District </w:t>
      </w:r>
    </w:p>
    <w:p w14:paraId="40A049E0" w14:textId="29AD2E1C" w:rsidR="000B70B8" w:rsidRPr="00F9380B" w:rsidRDefault="000B70B8" w:rsidP="000B70B8">
      <w:pPr>
        <w:ind w:firstLine="720"/>
        <w:jc w:val="both"/>
        <w:rPr>
          <w:rFonts w:ascii="Times New Roman" w:hAnsi="Times New Roman"/>
          <w:sz w:val="28"/>
          <w:szCs w:val="28"/>
        </w:rPr>
      </w:pPr>
      <w:r w:rsidRPr="00F9380B">
        <w:rPr>
          <w:rFonts w:ascii="Times New Roman" w:hAnsi="Times New Roman"/>
          <w:sz w:val="28"/>
          <w:szCs w:val="28"/>
        </w:rPr>
        <w:t xml:space="preserve">Monivea, Co Galway.  </w:t>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r>
      <w:r w:rsidRPr="00F9380B">
        <w:rPr>
          <w:rFonts w:ascii="Times New Roman" w:hAnsi="Times New Roman"/>
          <w:sz w:val="28"/>
          <w:szCs w:val="28"/>
        </w:rPr>
        <w:tab/>
        <w:t xml:space="preserve"> </w:t>
      </w:r>
      <w:r w:rsidR="00A24314">
        <w:rPr>
          <w:rFonts w:ascii="Times New Roman" w:hAnsi="Times New Roman"/>
          <w:sz w:val="28"/>
          <w:szCs w:val="28"/>
        </w:rPr>
        <w:t xml:space="preserve">  </w:t>
      </w:r>
      <w:r w:rsidRPr="00F9380B">
        <w:rPr>
          <w:rFonts w:ascii="Times New Roman" w:hAnsi="Times New Roman"/>
          <w:sz w:val="28"/>
          <w:szCs w:val="28"/>
        </w:rPr>
        <w:t>1</w:t>
      </w:r>
      <w:r w:rsidR="00B541A6">
        <w:rPr>
          <w:rFonts w:ascii="Times New Roman" w:hAnsi="Times New Roman"/>
          <w:sz w:val="28"/>
          <w:szCs w:val="28"/>
        </w:rPr>
        <w:t>9</w:t>
      </w:r>
    </w:p>
    <w:p w14:paraId="6A9AB3C1" w14:textId="16D87EF8" w:rsidR="000B70B8" w:rsidRPr="00F9380B" w:rsidRDefault="000B70B8" w:rsidP="000B70B8">
      <w:pPr>
        <w:pStyle w:val="Footer"/>
        <w:jc w:val="both"/>
        <w:rPr>
          <w:rFonts w:ascii="Times New Roman" w:hAnsi="Times New Roman"/>
          <w:sz w:val="28"/>
          <w:szCs w:val="28"/>
        </w:rPr>
      </w:pPr>
      <w:r w:rsidRPr="00F9380B">
        <w:rPr>
          <w:rFonts w:ascii="Times New Roman" w:hAnsi="Times New Roman"/>
          <w:sz w:val="28"/>
          <w:szCs w:val="28"/>
        </w:rPr>
        <w:t xml:space="preserve">3.1     Saving the hay, Kilmacredock late 1960s </w:t>
      </w:r>
      <w:r w:rsidR="00B541A6">
        <w:rPr>
          <w:rFonts w:ascii="Times New Roman" w:hAnsi="Times New Roman"/>
          <w:sz w:val="28"/>
          <w:szCs w:val="28"/>
        </w:rPr>
        <w:t xml:space="preserve">                                      </w:t>
      </w:r>
      <w:r w:rsidR="00A24314">
        <w:rPr>
          <w:rFonts w:ascii="Times New Roman" w:hAnsi="Times New Roman"/>
          <w:sz w:val="28"/>
          <w:szCs w:val="28"/>
        </w:rPr>
        <w:t xml:space="preserve">  </w:t>
      </w:r>
      <w:r w:rsidR="00B541A6">
        <w:rPr>
          <w:rFonts w:ascii="Times New Roman" w:hAnsi="Times New Roman"/>
          <w:sz w:val="28"/>
          <w:szCs w:val="28"/>
        </w:rPr>
        <w:t>45</w:t>
      </w:r>
      <w:r w:rsidRPr="00F9380B">
        <w:rPr>
          <w:rFonts w:ascii="Times New Roman" w:hAnsi="Times New Roman"/>
          <w:sz w:val="28"/>
          <w:szCs w:val="28"/>
        </w:rPr>
        <w:tab/>
      </w:r>
    </w:p>
    <w:p w14:paraId="4BEED0FF" w14:textId="440AF04B" w:rsidR="000B70B8" w:rsidRPr="00F9380B" w:rsidRDefault="000B70B8" w:rsidP="000B70B8">
      <w:pPr>
        <w:pStyle w:val="Footer"/>
        <w:jc w:val="both"/>
        <w:rPr>
          <w:rFonts w:ascii="Times New Roman" w:hAnsi="Times New Roman"/>
          <w:sz w:val="28"/>
          <w:szCs w:val="28"/>
        </w:rPr>
      </w:pPr>
      <w:r w:rsidRPr="00F9380B">
        <w:rPr>
          <w:rFonts w:ascii="Times New Roman" w:hAnsi="Times New Roman"/>
          <w:sz w:val="28"/>
          <w:szCs w:val="28"/>
        </w:rPr>
        <w:t xml:space="preserve">3.2     The original home of the Lennon family, Kilmacredock </w:t>
      </w:r>
      <w:r w:rsidR="00A24314">
        <w:rPr>
          <w:rFonts w:ascii="Times New Roman" w:hAnsi="Times New Roman"/>
          <w:sz w:val="28"/>
          <w:szCs w:val="28"/>
        </w:rPr>
        <w:t xml:space="preserve">                 47</w:t>
      </w:r>
    </w:p>
    <w:p w14:paraId="23D4B755" w14:textId="6AAAB9CD" w:rsidR="000B70B8" w:rsidRPr="00F9380B" w:rsidRDefault="000B70B8" w:rsidP="000B70B8">
      <w:pPr>
        <w:pStyle w:val="Footer"/>
        <w:ind w:left="720" w:hanging="720"/>
        <w:jc w:val="both"/>
        <w:rPr>
          <w:rFonts w:ascii="Times New Roman" w:hAnsi="Times New Roman"/>
          <w:sz w:val="28"/>
          <w:szCs w:val="28"/>
        </w:rPr>
      </w:pPr>
      <w:r w:rsidRPr="00F9380B">
        <w:rPr>
          <w:rFonts w:ascii="Times New Roman" w:hAnsi="Times New Roman"/>
          <w:sz w:val="28"/>
          <w:szCs w:val="28"/>
        </w:rPr>
        <w:t>3.3</w:t>
      </w:r>
      <w:r w:rsidRPr="00F9380B">
        <w:rPr>
          <w:rFonts w:ascii="Times New Roman" w:hAnsi="Times New Roman"/>
          <w:sz w:val="28"/>
          <w:szCs w:val="28"/>
        </w:rPr>
        <w:tab/>
        <w:t xml:space="preserve">Typical Land Commission house similar to Lennon’s </w:t>
      </w:r>
      <w:r w:rsidR="00A24314">
        <w:rPr>
          <w:rFonts w:ascii="Times New Roman" w:hAnsi="Times New Roman"/>
          <w:sz w:val="28"/>
          <w:szCs w:val="28"/>
        </w:rPr>
        <w:t>new               47</w:t>
      </w:r>
    </w:p>
    <w:p w14:paraId="3289F28D" w14:textId="473E65E3" w:rsidR="000B70B8" w:rsidRPr="00F9380B" w:rsidRDefault="00A24314" w:rsidP="000B70B8">
      <w:pPr>
        <w:pStyle w:val="Footer"/>
        <w:ind w:firstLine="720"/>
        <w:jc w:val="both"/>
        <w:rPr>
          <w:rFonts w:ascii="Times New Roman" w:hAnsi="Times New Roman"/>
          <w:sz w:val="28"/>
          <w:szCs w:val="28"/>
        </w:rPr>
      </w:pPr>
      <w:r>
        <w:rPr>
          <w:rFonts w:ascii="Times New Roman" w:hAnsi="Times New Roman"/>
          <w:sz w:val="28"/>
          <w:szCs w:val="28"/>
        </w:rPr>
        <w:t>House.</w:t>
      </w:r>
    </w:p>
    <w:p w14:paraId="712AC750" w14:textId="77777777" w:rsidR="000B70B8" w:rsidRPr="00F9380B" w:rsidRDefault="000B70B8" w:rsidP="000B70B8">
      <w:pPr>
        <w:pStyle w:val="Footer"/>
        <w:ind w:firstLine="720"/>
        <w:jc w:val="both"/>
        <w:rPr>
          <w:rFonts w:ascii="Times New Roman" w:hAnsi="Times New Roman"/>
          <w:sz w:val="28"/>
          <w:szCs w:val="28"/>
        </w:rPr>
      </w:pPr>
    </w:p>
    <w:p w14:paraId="112D3BD4" w14:textId="77777777" w:rsidR="000B70B8" w:rsidRPr="00F9380B" w:rsidRDefault="000B70B8" w:rsidP="000B70B8">
      <w:pPr>
        <w:pStyle w:val="Footer"/>
        <w:ind w:firstLine="720"/>
        <w:jc w:val="both"/>
        <w:rPr>
          <w:rFonts w:ascii="Times New Roman" w:hAnsi="Times New Roman"/>
          <w:sz w:val="28"/>
          <w:szCs w:val="28"/>
        </w:rPr>
      </w:pPr>
    </w:p>
    <w:p w14:paraId="0F5CFFEC" w14:textId="77777777" w:rsidR="000B70B8" w:rsidRPr="00F9380B" w:rsidRDefault="000B70B8" w:rsidP="000B70B8">
      <w:pPr>
        <w:jc w:val="both"/>
        <w:rPr>
          <w:rFonts w:ascii="Times New Roman" w:hAnsi="Times New Roman"/>
          <w:sz w:val="28"/>
          <w:szCs w:val="28"/>
        </w:rPr>
      </w:pPr>
    </w:p>
    <w:p w14:paraId="67060027" w14:textId="149E8FF9" w:rsidR="00105DA1" w:rsidRPr="00015768" w:rsidRDefault="00105DA1" w:rsidP="00105DA1">
      <w:pPr>
        <w:pStyle w:val="Footer"/>
        <w:tabs>
          <w:tab w:val="clear" w:pos="4320"/>
          <w:tab w:val="clear" w:pos="8640"/>
        </w:tabs>
        <w:jc w:val="center"/>
        <w:rPr>
          <w:rFonts w:ascii="Times New Roman" w:hAnsi="Times New Roman"/>
          <w:sz w:val="28"/>
          <w:szCs w:val="28"/>
        </w:rPr>
      </w:pPr>
      <w:r w:rsidRPr="00015768">
        <w:rPr>
          <w:rFonts w:ascii="Times New Roman" w:hAnsi="Times New Roman"/>
          <w:sz w:val="28"/>
          <w:szCs w:val="28"/>
        </w:rPr>
        <w:br w:type="page"/>
      </w:r>
    </w:p>
    <w:p w14:paraId="34790A66" w14:textId="6C40C509" w:rsidR="00105DA1" w:rsidRPr="00015768" w:rsidRDefault="00105DA1">
      <w:pPr>
        <w:rPr>
          <w:rFonts w:ascii="Times New Roman" w:hAnsi="Times New Roman"/>
          <w:sz w:val="28"/>
          <w:szCs w:val="28"/>
        </w:rPr>
      </w:pPr>
    </w:p>
    <w:p w14:paraId="597CF293" w14:textId="24C85531" w:rsidR="003B52F3" w:rsidRPr="00136CEB" w:rsidRDefault="003B52F3" w:rsidP="00762B82">
      <w:pPr>
        <w:pStyle w:val="Footer"/>
        <w:tabs>
          <w:tab w:val="clear" w:pos="4320"/>
          <w:tab w:val="clear" w:pos="8640"/>
        </w:tabs>
        <w:jc w:val="center"/>
        <w:rPr>
          <w:rFonts w:ascii="Times New Roman" w:hAnsi="Times New Roman"/>
          <w:b/>
          <w:bCs/>
          <w:sz w:val="28"/>
          <w:szCs w:val="28"/>
        </w:rPr>
      </w:pPr>
      <w:r w:rsidRPr="00136CEB">
        <w:rPr>
          <w:rFonts w:ascii="Times New Roman" w:hAnsi="Times New Roman"/>
          <w:b/>
          <w:bCs/>
          <w:sz w:val="28"/>
          <w:szCs w:val="28"/>
        </w:rPr>
        <w:t>Land Redistribution in Ireland 1923-1960</w:t>
      </w:r>
    </w:p>
    <w:p w14:paraId="2972D489" w14:textId="77777777" w:rsidR="003B52F3" w:rsidRPr="00136CEB" w:rsidRDefault="003B52F3" w:rsidP="00762B82">
      <w:pPr>
        <w:pStyle w:val="Heading4"/>
        <w:spacing w:line="240" w:lineRule="auto"/>
        <w:jc w:val="center"/>
        <w:rPr>
          <w:rFonts w:ascii="Times New Roman" w:hAnsi="Times New Roman"/>
          <w:b/>
          <w:bCs/>
          <w:szCs w:val="28"/>
        </w:rPr>
      </w:pPr>
      <w:r w:rsidRPr="00136CEB">
        <w:rPr>
          <w:rFonts w:ascii="Times New Roman" w:hAnsi="Times New Roman"/>
          <w:b/>
          <w:bCs/>
          <w:szCs w:val="28"/>
        </w:rPr>
        <w:t>A study of the Irish Land Commission</w:t>
      </w:r>
    </w:p>
    <w:p w14:paraId="35504B29" w14:textId="77777777" w:rsidR="003B52F3" w:rsidRPr="00136CEB" w:rsidRDefault="003B52F3" w:rsidP="00762B82">
      <w:pPr>
        <w:jc w:val="center"/>
        <w:rPr>
          <w:rFonts w:ascii="Times New Roman" w:hAnsi="Times New Roman"/>
          <w:b/>
          <w:bCs/>
          <w:sz w:val="28"/>
          <w:szCs w:val="28"/>
        </w:rPr>
      </w:pPr>
    </w:p>
    <w:p w14:paraId="646030FE" w14:textId="77777777" w:rsidR="003B52F3" w:rsidRPr="00136CEB" w:rsidRDefault="003B52F3" w:rsidP="00762B82">
      <w:pPr>
        <w:pStyle w:val="Heading4"/>
        <w:jc w:val="center"/>
        <w:rPr>
          <w:rFonts w:ascii="Times New Roman" w:hAnsi="Times New Roman"/>
          <w:b/>
          <w:bCs/>
          <w:sz w:val="24"/>
        </w:rPr>
      </w:pPr>
      <w:r w:rsidRPr="00136CEB">
        <w:rPr>
          <w:rFonts w:ascii="Times New Roman" w:hAnsi="Times New Roman"/>
          <w:b/>
          <w:bCs/>
          <w:sz w:val="24"/>
        </w:rPr>
        <w:t>Case Study of Kilmacredock Co. Kildare</w:t>
      </w:r>
    </w:p>
    <w:p w14:paraId="59447CF4" w14:textId="77777777" w:rsidR="003B52F3" w:rsidRPr="00015768" w:rsidRDefault="003B52F3">
      <w:pPr>
        <w:spacing w:line="360" w:lineRule="auto"/>
        <w:jc w:val="both"/>
        <w:rPr>
          <w:rFonts w:ascii="Times New Roman" w:hAnsi="Times New Roman"/>
          <w:sz w:val="28"/>
          <w:szCs w:val="28"/>
        </w:rPr>
      </w:pPr>
    </w:p>
    <w:p w14:paraId="337A8012" w14:textId="77777777" w:rsidR="003B52F3" w:rsidRPr="00136CEB" w:rsidRDefault="003B52F3">
      <w:pPr>
        <w:pStyle w:val="Heading4"/>
        <w:rPr>
          <w:rFonts w:ascii="Times New Roman" w:hAnsi="Times New Roman"/>
          <w:b/>
          <w:bCs/>
          <w:szCs w:val="28"/>
        </w:rPr>
      </w:pPr>
      <w:r w:rsidRPr="00136CEB">
        <w:rPr>
          <w:rFonts w:ascii="Times New Roman" w:hAnsi="Times New Roman"/>
          <w:b/>
          <w:bCs/>
          <w:szCs w:val="28"/>
        </w:rPr>
        <w:t>Introduction</w:t>
      </w:r>
    </w:p>
    <w:p w14:paraId="7D900DCC" w14:textId="32067C58" w:rsidR="003B52F3" w:rsidRPr="00015768" w:rsidRDefault="003B52F3">
      <w:pPr>
        <w:spacing w:line="360" w:lineRule="auto"/>
        <w:jc w:val="both"/>
        <w:rPr>
          <w:rFonts w:ascii="Times New Roman" w:hAnsi="Times New Roman"/>
          <w:sz w:val="28"/>
          <w:szCs w:val="28"/>
        </w:rPr>
      </w:pPr>
      <w:r w:rsidRPr="00015768">
        <w:rPr>
          <w:rFonts w:ascii="Times New Roman" w:hAnsi="Times New Roman"/>
          <w:sz w:val="28"/>
          <w:szCs w:val="28"/>
        </w:rPr>
        <w:t xml:space="preserve">The populist Fianna Fail Party, when they came to power in 1932, in their desire to create a society with a predominantly rural focus continued the redistribution policies begun by the British government. In 1923 the Irish Free State having taken over the established Land Commission formed in its image the Irish Land Commission (ILC) and legislated for this body great power to enact their policies. The original redistribution policy, beginning in the late nineteenth century, was intended to relieve congestion in the west through the purchase of the estates of the landed classes. Various problems arose not the least of which was the Easter Rising of 1916. Following </w:t>
      </w:r>
      <w:r w:rsidR="00913DB5" w:rsidRPr="00015768">
        <w:rPr>
          <w:rFonts w:ascii="Times New Roman" w:hAnsi="Times New Roman"/>
          <w:sz w:val="28"/>
          <w:szCs w:val="28"/>
        </w:rPr>
        <w:t>independence,</w:t>
      </w:r>
      <w:r w:rsidRPr="00015768">
        <w:rPr>
          <w:rFonts w:ascii="Times New Roman" w:hAnsi="Times New Roman"/>
          <w:sz w:val="28"/>
          <w:szCs w:val="28"/>
        </w:rPr>
        <w:t xml:space="preserve"> the defacto Irish government attempted to continue the work begun previously. A more </w:t>
      </w:r>
      <w:r w:rsidR="00913DB5" w:rsidRPr="00015768">
        <w:rPr>
          <w:rFonts w:ascii="Times New Roman" w:hAnsi="Times New Roman"/>
          <w:sz w:val="28"/>
          <w:szCs w:val="28"/>
        </w:rPr>
        <w:t>far-reaching</w:t>
      </w:r>
      <w:r w:rsidRPr="00015768">
        <w:rPr>
          <w:rFonts w:ascii="Times New Roman" w:hAnsi="Times New Roman"/>
          <w:sz w:val="28"/>
          <w:szCs w:val="28"/>
        </w:rPr>
        <w:t xml:space="preserve"> migration concept was suggested in 1925 by the Gaeltacht Commission, that of exchanging the land of individuals in the congested districts of the west for land elsewhere in Galway, Mayo and Roscommon or in the eastern counties of Kildare, Meath, Westmeath and Dublin. (Nolan 1988:307) While not initially received with enthusiasm by the ILC this would later take the form of colony and group migration schemes.</w:t>
      </w:r>
    </w:p>
    <w:p w14:paraId="1A6E5475" w14:textId="77777777" w:rsidR="003B52F3" w:rsidRPr="00015768" w:rsidRDefault="003B52F3">
      <w:pPr>
        <w:spacing w:line="360" w:lineRule="auto"/>
        <w:jc w:val="both"/>
        <w:rPr>
          <w:rFonts w:ascii="Times New Roman" w:hAnsi="Times New Roman"/>
          <w:sz w:val="28"/>
          <w:szCs w:val="28"/>
        </w:rPr>
      </w:pPr>
    </w:p>
    <w:p w14:paraId="15AABE09" w14:textId="77777777" w:rsidR="003B52F3" w:rsidRPr="00015768" w:rsidRDefault="003B52F3">
      <w:pPr>
        <w:spacing w:line="360" w:lineRule="auto"/>
        <w:jc w:val="both"/>
        <w:rPr>
          <w:rFonts w:ascii="Times New Roman" w:hAnsi="Times New Roman"/>
          <w:sz w:val="28"/>
          <w:szCs w:val="28"/>
        </w:rPr>
      </w:pPr>
      <w:r w:rsidRPr="00015768">
        <w:rPr>
          <w:rFonts w:ascii="Times New Roman" w:hAnsi="Times New Roman"/>
          <w:sz w:val="28"/>
          <w:szCs w:val="28"/>
        </w:rPr>
        <w:t xml:space="preserve">The relevance of the land policies of the early twentieth century for today is the romantic relationship urban populations have with the rural countryside. With the growth of the urban centres people are visiting and moving into the countryside in search of the tranquillity they have dreamed about and have been taught to believe in. This has had far reaching effects on the farming </w:t>
      </w:r>
      <w:r w:rsidRPr="00015768">
        <w:rPr>
          <w:rFonts w:ascii="Times New Roman" w:hAnsi="Times New Roman"/>
          <w:sz w:val="28"/>
          <w:szCs w:val="28"/>
        </w:rPr>
        <w:lastRenderedPageBreak/>
        <w:t>communities, particularly those close to the urban rural fringe, not alone in their relationship with their occupation, but with the new residents in their spatial environment. This topic and the policies of the Fianna Fail party will be addressed in conjunction with the Land Commission with the use of a case study of a townland near Leixlip, County Kildare.</w:t>
      </w:r>
    </w:p>
    <w:p w14:paraId="52491538" w14:textId="77777777" w:rsidR="003B52F3" w:rsidRPr="00015768" w:rsidRDefault="003B52F3">
      <w:pPr>
        <w:spacing w:line="360" w:lineRule="auto"/>
        <w:jc w:val="both"/>
        <w:rPr>
          <w:rFonts w:ascii="Times New Roman" w:hAnsi="Times New Roman"/>
          <w:sz w:val="28"/>
          <w:szCs w:val="28"/>
        </w:rPr>
      </w:pPr>
      <w:r w:rsidRPr="00015768">
        <w:rPr>
          <w:rFonts w:ascii="Times New Roman" w:hAnsi="Times New Roman"/>
          <w:sz w:val="28"/>
          <w:szCs w:val="28"/>
        </w:rPr>
        <w:t xml:space="preserve">In chapter one I will show the historic and economic circumstances that led to the land acts of the late nineteenth century. In chapter two the influence of Eamon De Valera and the Fianna Fail party is explained in the continuing development of the Irish Land Commission. </w:t>
      </w:r>
      <w:proofErr w:type="gramStart"/>
      <w:r w:rsidRPr="00015768">
        <w:rPr>
          <w:rFonts w:ascii="Times New Roman" w:hAnsi="Times New Roman"/>
          <w:sz w:val="28"/>
          <w:szCs w:val="28"/>
        </w:rPr>
        <w:t>Finally</w:t>
      </w:r>
      <w:proofErr w:type="gramEnd"/>
      <w:r w:rsidRPr="00015768">
        <w:rPr>
          <w:rFonts w:ascii="Times New Roman" w:hAnsi="Times New Roman"/>
          <w:sz w:val="28"/>
          <w:szCs w:val="28"/>
        </w:rPr>
        <w:t xml:space="preserve"> chapter three is a case study of a Kildare townland and a group of migrants who came from the west of Ireland in 1959. This chapter will also consider the development of identity and a sense of place.</w:t>
      </w:r>
    </w:p>
    <w:p w14:paraId="58BFD6CA" w14:textId="77777777" w:rsidR="003B52F3" w:rsidRPr="00015768" w:rsidRDefault="003B52F3">
      <w:pPr>
        <w:spacing w:line="360" w:lineRule="auto"/>
        <w:jc w:val="both"/>
        <w:rPr>
          <w:rFonts w:ascii="Times New Roman" w:hAnsi="Times New Roman"/>
          <w:sz w:val="28"/>
          <w:szCs w:val="28"/>
        </w:rPr>
      </w:pPr>
    </w:p>
    <w:p w14:paraId="529FEE3B" w14:textId="77777777" w:rsidR="003B52F3" w:rsidRPr="00015768" w:rsidRDefault="003B52F3">
      <w:pPr>
        <w:spacing w:line="360" w:lineRule="auto"/>
        <w:jc w:val="both"/>
        <w:rPr>
          <w:rFonts w:ascii="Times New Roman" w:hAnsi="Times New Roman"/>
          <w:sz w:val="28"/>
          <w:szCs w:val="28"/>
        </w:rPr>
      </w:pPr>
    </w:p>
    <w:p w14:paraId="5C832805" w14:textId="77777777" w:rsidR="003B52F3" w:rsidRPr="00015768" w:rsidRDefault="003B52F3">
      <w:pPr>
        <w:pStyle w:val="Heading4"/>
        <w:rPr>
          <w:rFonts w:ascii="Times New Roman" w:hAnsi="Times New Roman"/>
          <w:szCs w:val="28"/>
        </w:rPr>
      </w:pPr>
      <w:r w:rsidRPr="00015768">
        <w:rPr>
          <w:rFonts w:ascii="Times New Roman" w:hAnsi="Times New Roman"/>
          <w:szCs w:val="28"/>
        </w:rPr>
        <w:t>Literature Review</w:t>
      </w:r>
    </w:p>
    <w:p w14:paraId="2EA338CF" w14:textId="1B00F19E" w:rsidR="003B52F3" w:rsidRPr="00015768" w:rsidRDefault="003B52F3">
      <w:pPr>
        <w:pStyle w:val="BodyText"/>
        <w:spacing w:line="360" w:lineRule="auto"/>
        <w:rPr>
          <w:rFonts w:ascii="Times New Roman" w:hAnsi="Times New Roman"/>
          <w:sz w:val="28"/>
          <w:szCs w:val="28"/>
        </w:rPr>
      </w:pPr>
      <w:r w:rsidRPr="00015768">
        <w:rPr>
          <w:rFonts w:ascii="Times New Roman" w:hAnsi="Times New Roman"/>
          <w:sz w:val="28"/>
          <w:szCs w:val="28"/>
        </w:rPr>
        <w:t xml:space="preserve">Embarking on a topic of research requires one to have a number of questions. Initially the questions that prompted this dissertation were quite simple. What exactly is the Irish Land Commission, how does it work and why is it such a big secret? As I pursued my task other ideas began to emerge. How were the policies of the new government tied in with the development of the nation state?  If the ILC was a government body then how did the government control it and how did it become an agent for government policy? It was a passing remark by Dr. T. Dooley, of the History Department, who said, “the Land Commission migration policies were a social manipulation on an unprecedented scale” that prompted me to look at the social </w:t>
      </w:r>
      <w:r w:rsidR="001442F2" w:rsidRPr="00015768">
        <w:rPr>
          <w:rFonts w:ascii="Times New Roman" w:hAnsi="Times New Roman"/>
          <w:sz w:val="28"/>
          <w:szCs w:val="28"/>
        </w:rPr>
        <w:t>policies</w:t>
      </w:r>
      <w:r w:rsidRPr="00015768">
        <w:rPr>
          <w:rFonts w:ascii="Times New Roman" w:hAnsi="Times New Roman"/>
          <w:sz w:val="28"/>
          <w:szCs w:val="28"/>
        </w:rPr>
        <w:t xml:space="preserve"> of the young independent state. There is however a problem, this is a rather new area and very few researchers have written on the subject.</w:t>
      </w:r>
    </w:p>
    <w:p w14:paraId="46C733BE" w14:textId="7F737A16" w:rsidR="00136CEB" w:rsidRPr="00015768" w:rsidRDefault="003B52F3">
      <w:pPr>
        <w:spacing w:line="360" w:lineRule="auto"/>
        <w:jc w:val="both"/>
        <w:rPr>
          <w:rFonts w:ascii="Times New Roman" w:hAnsi="Times New Roman"/>
          <w:sz w:val="28"/>
          <w:szCs w:val="28"/>
        </w:rPr>
      </w:pPr>
      <w:r w:rsidRPr="00015768">
        <w:rPr>
          <w:rFonts w:ascii="Times New Roman" w:hAnsi="Times New Roman"/>
          <w:sz w:val="28"/>
          <w:szCs w:val="28"/>
        </w:rPr>
        <w:lastRenderedPageBreak/>
        <w:t xml:space="preserve">Without a body of work to call upon it has been a question of looking at anything I could find about the political structure of the early years of the Irish State for any mention of the Land Commission. A number of books were helpful in throwing light on the ethos of the newly independent state. In particular </w:t>
      </w:r>
      <w:r w:rsidRPr="00015768">
        <w:rPr>
          <w:rFonts w:ascii="Times New Roman" w:hAnsi="Times New Roman"/>
          <w:i/>
          <w:sz w:val="28"/>
          <w:szCs w:val="28"/>
        </w:rPr>
        <w:t>The Dynamics of Irish Politics</w:t>
      </w:r>
      <w:r w:rsidRPr="00015768">
        <w:rPr>
          <w:rFonts w:ascii="Times New Roman" w:hAnsi="Times New Roman"/>
          <w:sz w:val="28"/>
          <w:szCs w:val="28"/>
        </w:rPr>
        <w:t xml:space="preserve"> by Bew, Hazelkorn and Paterson and </w:t>
      </w:r>
      <w:r w:rsidRPr="00015768">
        <w:rPr>
          <w:rFonts w:ascii="Times New Roman" w:hAnsi="Times New Roman"/>
          <w:i/>
          <w:sz w:val="28"/>
          <w:szCs w:val="28"/>
        </w:rPr>
        <w:t>Fianna Fail and Irish Labour</w:t>
      </w:r>
      <w:r w:rsidRPr="00015768">
        <w:rPr>
          <w:rFonts w:ascii="Times New Roman" w:hAnsi="Times New Roman"/>
          <w:sz w:val="28"/>
          <w:szCs w:val="28"/>
        </w:rPr>
        <w:t xml:space="preserve"> by Allen. These showed the historic development in the 1920s, 30s, and 40s of independent government. They demonstrated that the land question was of vital importance, above even the boundary dispute. Two more gave an insight into the labyrinthine workings of the Land Commission and the land acts, which drove the land redistribution. Patrick Sammon’s book </w:t>
      </w:r>
      <w:r w:rsidRPr="00015768">
        <w:rPr>
          <w:rFonts w:ascii="Times New Roman" w:hAnsi="Times New Roman"/>
          <w:i/>
          <w:sz w:val="28"/>
          <w:szCs w:val="28"/>
        </w:rPr>
        <w:t>In the Land Commission: A Memoir 1933-1978</w:t>
      </w:r>
      <w:r w:rsidRPr="00015768">
        <w:rPr>
          <w:rFonts w:ascii="Times New Roman" w:hAnsi="Times New Roman"/>
          <w:sz w:val="28"/>
          <w:szCs w:val="28"/>
        </w:rPr>
        <w:t xml:space="preserve"> was most useful for his appendices, which included a number of speeches by Ministers for Agriculture. The second, </w:t>
      </w:r>
      <w:r w:rsidRPr="00015768">
        <w:rPr>
          <w:rFonts w:ascii="Times New Roman" w:hAnsi="Times New Roman"/>
          <w:i/>
          <w:sz w:val="28"/>
          <w:szCs w:val="28"/>
        </w:rPr>
        <w:t>Readjustments of Agriculture Tenure in Ireland</w:t>
      </w:r>
      <w:r w:rsidRPr="00015768">
        <w:rPr>
          <w:rFonts w:ascii="Times New Roman" w:hAnsi="Times New Roman"/>
          <w:sz w:val="28"/>
          <w:szCs w:val="28"/>
        </w:rPr>
        <w:t xml:space="preserve"> by Elizabeth Hooker was the most valuable in explaining the activity of the Land Commission and Irish Land Commission in a straightforward manner. It was originally intended as a study of the accomplishments of land redistribution in Ireland, for possible adoption in America. It explains clearly the advantages and disadvantages of the system as Hooker interpreted it. I have referenced Ms Hooker extensively in this study. For a background to the early development of the Land Commission under the British Government </w:t>
      </w:r>
      <w:r w:rsidRPr="00015768">
        <w:rPr>
          <w:rFonts w:ascii="Times New Roman" w:hAnsi="Times New Roman"/>
          <w:i/>
          <w:sz w:val="28"/>
          <w:szCs w:val="28"/>
        </w:rPr>
        <w:t>Land</w:t>
      </w:r>
      <w:r w:rsidRPr="00015768">
        <w:rPr>
          <w:rFonts w:ascii="Times New Roman" w:hAnsi="Times New Roman"/>
          <w:sz w:val="28"/>
          <w:szCs w:val="28"/>
        </w:rPr>
        <w:t xml:space="preserve"> </w:t>
      </w:r>
      <w:r w:rsidRPr="00015768">
        <w:rPr>
          <w:rFonts w:ascii="Times New Roman" w:hAnsi="Times New Roman"/>
          <w:i/>
          <w:sz w:val="28"/>
          <w:szCs w:val="28"/>
        </w:rPr>
        <w:t>Reform in Ireland</w:t>
      </w:r>
      <w:r w:rsidRPr="00015768">
        <w:rPr>
          <w:rFonts w:ascii="Times New Roman" w:hAnsi="Times New Roman"/>
          <w:sz w:val="28"/>
          <w:szCs w:val="28"/>
        </w:rPr>
        <w:t xml:space="preserve"> by Kolbert and O’Brien was enlightening as to the legal history of the Irish land problem and its resolution and offered an insight into events in the nineteenth century.</w:t>
      </w:r>
      <w:r w:rsidR="00136CEB" w:rsidRPr="00015768">
        <w:rPr>
          <w:rStyle w:val="EndnoteReference"/>
          <w:rFonts w:ascii="Times New Roman" w:hAnsi="Times New Roman"/>
          <w:sz w:val="28"/>
          <w:szCs w:val="28"/>
        </w:rPr>
        <w:endnoteReference w:id="1"/>
      </w:r>
      <w:r w:rsidR="00136CEB" w:rsidRPr="00015768">
        <w:rPr>
          <w:rFonts w:ascii="Times New Roman" w:hAnsi="Times New Roman"/>
          <w:sz w:val="28"/>
          <w:szCs w:val="28"/>
        </w:rPr>
        <w:t xml:space="preserve"> This prompted me to consider the impact of the agrarian aggression in driving the resettlement and redistribution of lands. In considering De Valera’s idealistic contribution to the rural society he was in many ways creating, R.V. Comerford’s book </w:t>
      </w:r>
      <w:r w:rsidR="00136CEB" w:rsidRPr="00015768">
        <w:rPr>
          <w:rFonts w:ascii="Times New Roman" w:hAnsi="Times New Roman"/>
          <w:i/>
          <w:sz w:val="28"/>
          <w:szCs w:val="28"/>
        </w:rPr>
        <w:t>Inventing Ireland</w:t>
      </w:r>
      <w:r w:rsidR="00136CEB" w:rsidRPr="00015768">
        <w:rPr>
          <w:rFonts w:ascii="Times New Roman" w:hAnsi="Times New Roman"/>
          <w:sz w:val="28"/>
          <w:szCs w:val="28"/>
        </w:rPr>
        <w:t xml:space="preserve"> confirmed many ideas concerning the rise of nationalism. The book by Moynihan of De Valera’s </w:t>
      </w:r>
      <w:r w:rsidR="00136CEB" w:rsidRPr="00015768">
        <w:rPr>
          <w:rFonts w:ascii="Times New Roman" w:hAnsi="Times New Roman"/>
          <w:sz w:val="28"/>
          <w:szCs w:val="28"/>
        </w:rPr>
        <w:lastRenderedPageBreak/>
        <w:t xml:space="preserve">speeches and statements presented the famous comely maiden’s speech and showed the development of his view of the Irish State. Tovey and Share’s book </w:t>
      </w:r>
      <w:r w:rsidR="00136CEB" w:rsidRPr="00015768">
        <w:rPr>
          <w:rFonts w:ascii="Times New Roman" w:hAnsi="Times New Roman"/>
          <w:i/>
          <w:sz w:val="28"/>
          <w:szCs w:val="28"/>
        </w:rPr>
        <w:t>Sociology of Ireland</w:t>
      </w:r>
      <w:r w:rsidR="00136CEB" w:rsidRPr="00015768">
        <w:rPr>
          <w:rFonts w:ascii="Times New Roman" w:hAnsi="Times New Roman"/>
          <w:sz w:val="28"/>
          <w:szCs w:val="28"/>
        </w:rPr>
        <w:t xml:space="preserve"> provided the theoretical background to aspects of the development of polices. They asked and provided many possible answers as to who oversaw the change and development in Ireland’s agricultural and industrial development. They also explored the connection between nationalism and the land, which is touched upon in a number of other miscellaneous readings recorded in the bibliography. With the migration of people from west to east I found a geographical grounding in Ann Buttimer and D. Seaman’s book </w:t>
      </w:r>
      <w:r w:rsidR="00136CEB" w:rsidRPr="00015768">
        <w:rPr>
          <w:rFonts w:ascii="Times New Roman" w:hAnsi="Times New Roman"/>
          <w:i/>
          <w:sz w:val="28"/>
          <w:szCs w:val="28"/>
        </w:rPr>
        <w:t>The Human Experience of Space and Place</w:t>
      </w:r>
      <w:r w:rsidR="00136CEB" w:rsidRPr="00015768">
        <w:rPr>
          <w:rFonts w:ascii="Times New Roman" w:hAnsi="Times New Roman"/>
          <w:sz w:val="28"/>
          <w:szCs w:val="28"/>
        </w:rPr>
        <w:t xml:space="preserve"> and Paddy Duffy in </w:t>
      </w:r>
      <w:r w:rsidR="00136CEB" w:rsidRPr="00015768">
        <w:rPr>
          <w:rFonts w:ascii="Times New Roman" w:hAnsi="Times New Roman"/>
          <w:i/>
          <w:sz w:val="28"/>
          <w:szCs w:val="28"/>
        </w:rPr>
        <w:t xml:space="preserve">Doing Irish Local History. </w:t>
      </w:r>
      <w:r w:rsidR="00136CEB" w:rsidRPr="00015768">
        <w:rPr>
          <w:rFonts w:ascii="Times New Roman" w:hAnsi="Times New Roman"/>
          <w:sz w:val="28"/>
          <w:szCs w:val="28"/>
        </w:rPr>
        <w:t>Both</w:t>
      </w:r>
      <w:r w:rsidR="00136CEB" w:rsidRPr="00015768">
        <w:rPr>
          <w:rFonts w:ascii="Times New Roman" w:hAnsi="Times New Roman"/>
          <w:i/>
          <w:sz w:val="28"/>
          <w:szCs w:val="28"/>
        </w:rPr>
        <w:t xml:space="preserve"> </w:t>
      </w:r>
      <w:r w:rsidR="00136CEB" w:rsidRPr="00015768">
        <w:rPr>
          <w:rFonts w:ascii="Times New Roman" w:hAnsi="Times New Roman"/>
          <w:sz w:val="28"/>
          <w:szCs w:val="28"/>
        </w:rPr>
        <w:t xml:space="preserve">offered an insight into how the creation of a new farming community lead to an equally new formation of identity for those who came to live in Kilmacredock. </w:t>
      </w:r>
    </w:p>
    <w:p w14:paraId="6318D1FE" w14:textId="77777777" w:rsidR="00136CEB" w:rsidRPr="00015768" w:rsidRDefault="00136CEB">
      <w:pPr>
        <w:spacing w:line="360" w:lineRule="auto"/>
        <w:jc w:val="both"/>
        <w:rPr>
          <w:rFonts w:ascii="Times New Roman" w:hAnsi="Times New Roman"/>
          <w:sz w:val="28"/>
          <w:szCs w:val="28"/>
        </w:rPr>
      </w:pPr>
    </w:p>
    <w:p w14:paraId="4A3CF289"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This dissertation has been a challenge because there has been so little direct writing on the subject of land redistribution and the migration of people. It was necessary to take my ideas and attempt to see how the work of others could be applied to the subject of migration. It is I feel a topic that is waiting to be fully explored, both geographically with the new space and place theories and sociologically, to examine a unique manipulation of the fabric of Irish society.</w:t>
      </w:r>
    </w:p>
    <w:p w14:paraId="10F4D801" w14:textId="77777777" w:rsidR="00136CEB" w:rsidRPr="00015768" w:rsidRDefault="00136CEB" w:rsidP="005620B2">
      <w:pPr>
        <w:pStyle w:val="EndnoteText"/>
        <w:spacing w:line="240" w:lineRule="auto"/>
        <w:jc w:val="both"/>
        <w:rPr>
          <w:rFonts w:ascii="Times New Roman" w:hAnsi="Times New Roman"/>
          <w:sz w:val="28"/>
          <w:szCs w:val="28"/>
        </w:rPr>
      </w:pPr>
    </w:p>
    <w:p w14:paraId="0E5682FD" w14:textId="41F93862" w:rsidR="00136CEB" w:rsidRPr="00015768" w:rsidRDefault="00136CEB" w:rsidP="005620B2">
      <w:pPr>
        <w:pStyle w:val="EndnoteText"/>
        <w:spacing w:line="240" w:lineRule="auto"/>
        <w:jc w:val="both"/>
        <w:rPr>
          <w:rFonts w:ascii="Times New Roman" w:hAnsi="Times New Roman"/>
          <w:sz w:val="28"/>
          <w:szCs w:val="28"/>
        </w:rPr>
      </w:pPr>
      <w:r w:rsidRPr="00015768">
        <w:rPr>
          <w:rFonts w:ascii="Times New Roman" w:hAnsi="Times New Roman"/>
          <w:sz w:val="28"/>
          <w:szCs w:val="28"/>
        </w:rPr>
        <w:t>NOTE: 2022</w:t>
      </w:r>
    </w:p>
    <w:p w14:paraId="27EBEED7" w14:textId="2DA80A21" w:rsidR="00136CEB" w:rsidRPr="00015768" w:rsidRDefault="00136CEB" w:rsidP="00E537D4">
      <w:pPr>
        <w:pStyle w:val="EndnoteText"/>
        <w:spacing w:line="276" w:lineRule="auto"/>
        <w:jc w:val="both"/>
        <w:rPr>
          <w:rFonts w:ascii="Times New Roman" w:hAnsi="Times New Roman"/>
          <w:sz w:val="28"/>
          <w:szCs w:val="28"/>
        </w:rPr>
      </w:pPr>
      <w:r w:rsidRPr="00015768">
        <w:rPr>
          <w:rFonts w:ascii="Times New Roman" w:hAnsi="Times New Roman"/>
          <w:sz w:val="28"/>
          <w:szCs w:val="28"/>
        </w:rPr>
        <w:t xml:space="preserve">See ‘The development and consolidation of Rath Cairn, Co Meath: The first Gaeltacht Colony’ </w:t>
      </w:r>
      <w:r>
        <w:rPr>
          <w:rFonts w:ascii="Times New Roman" w:hAnsi="Times New Roman"/>
          <w:sz w:val="28"/>
          <w:szCs w:val="28"/>
        </w:rPr>
        <w:t xml:space="preserve">an unpublished MLitt thesis </w:t>
      </w:r>
      <w:r w:rsidRPr="00015768">
        <w:rPr>
          <w:rFonts w:ascii="Times New Roman" w:hAnsi="Times New Roman"/>
          <w:sz w:val="28"/>
          <w:szCs w:val="28"/>
        </w:rPr>
        <w:t>by Suzanne M. Pegley</w:t>
      </w:r>
      <w:r>
        <w:rPr>
          <w:rFonts w:ascii="Times New Roman" w:hAnsi="Times New Roman"/>
          <w:sz w:val="28"/>
          <w:szCs w:val="28"/>
        </w:rPr>
        <w:t>,</w:t>
      </w:r>
      <w:r w:rsidRPr="00015768">
        <w:rPr>
          <w:rFonts w:ascii="Times New Roman" w:hAnsi="Times New Roman"/>
          <w:sz w:val="28"/>
          <w:szCs w:val="28"/>
        </w:rPr>
        <w:t xml:space="preserve"> 2007</w:t>
      </w:r>
      <w:r>
        <w:rPr>
          <w:rFonts w:ascii="Times New Roman" w:hAnsi="Times New Roman"/>
          <w:sz w:val="28"/>
          <w:szCs w:val="28"/>
        </w:rPr>
        <w:t xml:space="preserve"> NUI Maynooth.</w:t>
      </w:r>
    </w:p>
    <w:p w14:paraId="1F3155E0" w14:textId="2C2C5F6F" w:rsidR="00136CEB" w:rsidRPr="00015768" w:rsidRDefault="00136CEB" w:rsidP="00E537D4">
      <w:pPr>
        <w:spacing w:line="276" w:lineRule="auto"/>
        <w:jc w:val="both"/>
        <w:rPr>
          <w:rFonts w:ascii="Times New Roman" w:hAnsi="Times New Roman"/>
          <w:sz w:val="28"/>
          <w:szCs w:val="28"/>
        </w:rPr>
      </w:pPr>
      <w:proofErr w:type="gramStart"/>
      <w:r>
        <w:rPr>
          <w:rFonts w:ascii="Times New Roman" w:hAnsi="Times New Roman"/>
          <w:sz w:val="28"/>
          <w:szCs w:val="28"/>
        </w:rPr>
        <w:t>Also</w:t>
      </w:r>
      <w:proofErr w:type="gramEnd"/>
      <w:r>
        <w:rPr>
          <w:rFonts w:ascii="Times New Roman" w:hAnsi="Times New Roman"/>
          <w:sz w:val="28"/>
          <w:szCs w:val="28"/>
        </w:rPr>
        <w:t xml:space="preserve"> </w:t>
      </w:r>
      <w:r w:rsidRPr="00E537D4">
        <w:rPr>
          <w:rFonts w:ascii="Times New Roman" w:hAnsi="Times New Roman"/>
          <w:i/>
          <w:iCs/>
          <w:sz w:val="28"/>
          <w:szCs w:val="28"/>
        </w:rPr>
        <w:t>The Land Commission and the Making of Rath Cairn the first Gaeltacht Colony</w:t>
      </w:r>
      <w:r>
        <w:rPr>
          <w:rFonts w:ascii="Times New Roman" w:hAnsi="Times New Roman"/>
          <w:sz w:val="28"/>
          <w:szCs w:val="28"/>
        </w:rPr>
        <w:t xml:space="preserve"> by Suzanne Pegley (Dublin, 2011).</w:t>
      </w:r>
    </w:p>
    <w:p w14:paraId="42B83FA0" w14:textId="77777777" w:rsidR="00136CEB" w:rsidRPr="00015768" w:rsidRDefault="00136CEB">
      <w:pPr>
        <w:pStyle w:val="Heading4"/>
        <w:rPr>
          <w:rFonts w:ascii="Times New Roman" w:hAnsi="Times New Roman"/>
          <w:szCs w:val="28"/>
        </w:rPr>
      </w:pPr>
      <w:r w:rsidRPr="00015768">
        <w:rPr>
          <w:rFonts w:ascii="Times New Roman" w:hAnsi="Times New Roman"/>
          <w:szCs w:val="28"/>
        </w:rPr>
        <w:lastRenderedPageBreak/>
        <w:t>Methodology</w:t>
      </w:r>
    </w:p>
    <w:p w14:paraId="316DC161" w14:textId="73682E1B"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The background to this essay has mainly involved reading about the early years of the state. This not only consisted of the books shown above but the Land Commission annual reports in the National Library published by the Department of Agriculture. Some time was spent examining the cabinet minutes in the National Archives for comments or items concerning the migration policy. I pursued for two months a report about the Migration Policy for the years 1939 to 1942 delivered to the Cabinet. In this unsuccessful search the main repositories were visited more than once and numerous phone calls were made but it remained elusive. For the case study of the townland of Kilmacredock close to the village of Leixlip Co. Kildare the main Dublin repositories were also used. The National Archive was the source for the Census records for 1911. The ‘Cancellation books’ in the Land Registry at the Irish Life Centre were consulted concerning the acquisition of the lands at Kilmacredock. I have collected and drawn a number of maps to illustrate and explain the points made in the paper. The comparative use of maps is a valuable tool in understanding land redistribution. They were obtained from The Map Library at Trinity and the Geography Department at NUI Maynooth and various books. Photos of the Congested Districts were obtained from the National Photographic Archive and photographs of the townland were taken for the case study. Finally, I was able to meet and interview three people who had been in the original migrant group to Kilmacredock. </w:t>
      </w:r>
    </w:p>
    <w:p w14:paraId="5AA0816D" w14:textId="77777777" w:rsidR="00136CEB" w:rsidRPr="00015768" w:rsidRDefault="00136CEB">
      <w:pPr>
        <w:spacing w:line="360" w:lineRule="auto"/>
        <w:jc w:val="both"/>
        <w:rPr>
          <w:rFonts w:ascii="Times New Roman" w:hAnsi="Times New Roman"/>
          <w:sz w:val="28"/>
          <w:szCs w:val="28"/>
        </w:rPr>
      </w:pPr>
    </w:p>
    <w:p w14:paraId="5A920E9C"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The difficulty I encountered and one that I had been aware of from the beginning was that the Department of the Irish Land Commission is a working department and is closed to research. (This is apparently not strictly true as I encountered David Jones surrounded by ILC material in their anti-</w:t>
      </w:r>
      <w:r w:rsidRPr="00015768">
        <w:rPr>
          <w:rFonts w:ascii="Times New Roman" w:hAnsi="Times New Roman"/>
          <w:sz w:val="28"/>
          <w:szCs w:val="28"/>
        </w:rPr>
        <w:lastRenderedPageBreak/>
        <w:t xml:space="preserve">room.) This means of course that one cannot, certainly as an undergraduate, conduct any actual research on specific material. I did not even attempt to figure a way around this problem, as it would have required too much time for an undergraduate piece of research. In the future as a </w:t>
      </w:r>
      <w:proofErr w:type="gramStart"/>
      <w:r w:rsidRPr="00015768">
        <w:rPr>
          <w:rFonts w:ascii="Times New Roman" w:hAnsi="Times New Roman"/>
          <w:sz w:val="28"/>
          <w:szCs w:val="28"/>
        </w:rPr>
        <w:t>postgraduate</w:t>
      </w:r>
      <w:proofErr w:type="gramEnd"/>
      <w:r w:rsidRPr="00015768">
        <w:rPr>
          <w:rFonts w:ascii="Times New Roman" w:hAnsi="Times New Roman"/>
          <w:sz w:val="28"/>
          <w:szCs w:val="28"/>
        </w:rPr>
        <w:t xml:space="preserve"> it might be possible to obtain access as Jones has done.</w:t>
      </w:r>
    </w:p>
    <w:p w14:paraId="3047529C" w14:textId="77777777" w:rsidR="00136CEB" w:rsidRPr="00015768" w:rsidRDefault="00136CEB">
      <w:pPr>
        <w:spacing w:line="360" w:lineRule="auto"/>
        <w:jc w:val="both"/>
        <w:rPr>
          <w:rFonts w:ascii="Times New Roman" w:hAnsi="Times New Roman"/>
          <w:sz w:val="28"/>
          <w:szCs w:val="28"/>
        </w:rPr>
      </w:pPr>
    </w:p>
    <w:p w14:paraId="3B38FFA4" w14:textId="77777777" w:rsidR="00136CEB" w:rsidRPr="00136CEB" w:rsidRDefault="00136CEB">
      <w:pPr>
        <w:pStyle w:val="Heading4"/>
        <w:rPr>
          <w:rFonts w:ascii="Times New Roman" w:hAnsi="Times New Roman"/>
          <w:b/>
          <w:bCs/>
          <w:szCs w:val="28"/>
        </w:rPr>
      </w:pPr>
      <w:r w:rsidRPr="00015768">
        <w:rPr>
          <w:rFonts w:ascii="Times New Roman" w:hAnsi="Times New Roman"/>
          <w:szCs w:val="28"/>
        </w:rPr>
        <w:br w:type="page"/>
      </w:r>
      <w:r w:rsidRPr="00136CEB">
        <w:rPr>
          <w:rFonts w:ascii="Times New Roman" w:hAnsi="Times New Roman"/>
          <w:b/>
          <w:bCs/>
          <w:szCs w:val="28"/>
        </w:rPr>
        <w:lastRenderedPageBreak/>
        <w:t>Chapter One: The Colonial Period</w:t>
      </w:r>
    </w:p>
    <w:p w14:paraId="14B40FAC"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Due to economic and social forces the population in Ireland had begun to rise in the late eighteenth century and peaked, at eight million, by 1840. What were those forces and how did they lead to the radical land reform that had begun to occur by the closing decades of the nineteenth century? </w:t>
      </w:r>
    </w:p>
    <w:p w14:paraId="5AC9EBD6" w14:textId="77777777" w:rsidR="00136CEB" w:rsidRPr="00015768" w:rsidRDefault="00136CEB">
      <w:pPr>
        <w:spacing w:line="360" w:lineRule="auto"/>
        <w:jc w:val="both"/>
        <w:rPr>
          <w:rFonts w:ascii="Times New Roman" w:hAnsi="Times New Roman"/>
          <w:sz w:val="28"/>
          <w:szCs w:val="28"/>
        </w:rPr>
      </w:pPr>
    </w:p>
    <w:p w14:paraId="0F694CFB" w14:textId="322A7EF6"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In the latter period of the eighteenth century, by supplying the British army with food, particularly during the French wars, commercial farming was flourishing. The buoyant economy in both England and Ireland led to greater prosperity and had a positive effect on the Irish peasantry. The growth in the market economy since 1780 (McCourt 1981:122) principally of tillage crops created an abundance of work for labourers. This in turn led to early marriage and as a consequence an increase in the population. </w:t>
      </w:r>
    </w:p>
    <w:p w14:paraId="55BB03A9" w14:textId="77777777" w:rsidR="00136CEB" w:rsidRPr="00015768" w:rsidRDefault="00136CEB">
      <w:pPr>
        <w:spacing w:line="360" w:lineRule="auto"/>
        <w:jc w:val="both"/>
        <w:rPr>
          <w:rFonts w:ascii="Times New Roman" w:hAnsi="Times New Roman"/>
          <w:sz w:val="28"/>
          <w:szCs w:val="28"/>
        </w:rPr>
      </w:pPr>
    </w:p>
    <w:p w14:paraId="0288595E" w14:textId="66ECA265"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Commercial farming however had a negative side, manifest in the competitive rents demanded for good land. As a result, expanded production was required for both the market forces and </w:t>
      </w:r>
      <w:proofErr w:type="gramStart"/>
      <w:r w:rsidRPr="00015768">
        <w:rPr>
          <w:rFonts w:ascii="Times New Roman" w:hAnsi="Times New Roman"/>
          <w:sz w:val="28"/>
          <w:szCs w:val="28"/>
        </w:rPr>
        <w:t>for profit</w:t>
      </w:r>
      <w:proofErr w:type="gramEnd"/>
      <w:r w:rsidRPr="00015768">
        <w:rPr>
          <w:rFonts w:ascii="Times New Roman" w:hAnsi="Times New Roman"/>
          <w:sz w:val="28"/>
          <w:szCs w:val="28"/>
        </w:rPr>
        <w:t xml:space="preserve"> margins. Every available parcel of land was put into productive use even wasteland was reclaimed. Cottiers and labourers living in areas of commonage or rundales were forced into enclosed lands, as were lands in other parts of the United Kingdom. Some in the remoter areas of the West resisted and formed claghans. These villages or quasi communes consisted of farmlands held in common. The lands varied in quality and were assigned on a yearly rotation to the families within the community. By the 1820s, with the increase in population, each </w:t>
      </w:r>
      <w:proofErr w:type="spellStart"/>
      <w:r w:rsidRPr="00015768">
        <w:rPr>
          <w:rFonts w:ascii="Times New Roman" w:hAnsi="Times New Roman"/>
          <w:sz w:val="28"/>
          <w:szCs w:val="28"/>
        </w:rPr>
        <w:t>claghan</w:t>
      </w:r>
      <w:proofErr w:type="spellEnd"/>
      <w:r w:rsidRPr="00015768">
        <w:rPr>
          <w:rFonts w:ascii="Times New Roman" w:hAnsi="Times New Roman"/>
          <w:sz w:val="28"/>
          <w:szCs w:val="28"/>
        </w:rPr>
        <w:t xml:space="preserve"> contained twenty to thirty houses. (Slater 2003) The associated lands were sub-divided into smaller and smaller allocations, some of five acres or less. The rent, an accumulation of each family’s contribution was paid to the landlord in cash. This arrangement represents a </w:t>
      </w:r>
      <w:r w:rsidRPr="00015768">
        <w:rPr>
          <w:rFonts w:ascii="Times New Roman" w:hAnsi="Times New Roman"/>
          <w:sz w:val="28"/>
          <w:szCs w:val="28"/>
        </w:rPr>
        <w:lastRenderedPageBreak/>
        <w:t>classic example of Irish feudal rent relationship. (Slater &amp; McDonough 1994)</w:t>
      </w:r>
    </w:p>
    <w:p w14:paraId="43D91F00" w14:textId="77777777" w:rsidR="00136CEB" w:rsidRPr="00015768" w:rsidRDefault="00136CEB">
      <w:pPr>
        <w:spacing w:line="360" w:lineRule="auto"/>
        <w:jc w:val="both"/>
        <w:rPr>
          <w:rFonts w:ascii="Times New Roman" w:hAnsi="Times New Roman"/>
          <w:sz w:val="28"/>
          <w:szCs w:val="28"/>
        </w:rPr>
      </w:pPr>
    </w:p>
    <w:p w14:paraId="7B871126" w14:textId="2E40D1B5"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After the end of the </w:t>
      </w:r>
      <w:proofErr w:type="spellStart"/>
      <w:r w:rsidRPr="00015768">
        <w:rPr>
          <w:rFonts w:ascii="Times New Roman" w:hAnsi="Times New Roman"/>
          <w:sz w:val="28"/>
          <w:szCs w:val="28"/>
        </w:rPr>
        <w:t>Napolionic</w:t>
      </w:r>
      <w:proofErr w:type="spellEnd"/>
      <w:r w:rsidRPr="00015768">
        <w:rPr>
          <w:rFonts w:ascii="Times New Roman" w:hAnsi="Times New Roman"/>
          <w:sz w:val="28"/>
          <w:szCs w:val="28"/>
        </w:rPr>
        <w:t xml:space="preserve"> Wars in 1815 there was a radical shift in agricultural production. The </w:t>
      </w:r>
      <w:proofErr w:type="gramStart"/>
      <w:r w:rsidRPr="00015768">
        <w:rPr>
          <w:rFonts w:ascii="Times New Roman" w:hAnsi="Times New Roman"/>
          <w:sz w:val="28"/>
          <w:szCs w:val="28"/>
        </w:rPr>
        <w:t>labour intensive</w:t>
      </w:r>
      <w:proofErr w:type="gramEnd"/>
      <w:r w:rsidRPr="00015768">
        <w:rPr>
          <w:rFonts w:ascii="Times New Roman" w:hAnsi="Times New Roman"/>
          <w:sz w:val="28"/>
          <w:szCs w:val="28"/>
        </w:rPr>
        <w:t xml:space="preserve"> tillage, was swept away to be replaced by cattle production. Once again, the pressure was on the rundale or shared commonage. The landlord wanted his tenants on single occupancy holdings. Large land areas were needed for the new ranch style cattle farming. It was also judged that single occupancy would eliminate wasteful fragmentation of both good and poor land. </w:t>
      </w:r>
    </w:p>
    <w:p w14:paraId="07A9E0F5" w14:textId="77777777" w:rsidR="00136CEB" w:rsidRPr="00015768" w:rsidRDefault="00136CEB">
      <w:pPr>
        <w:spacing w:line="360" w:lineRule="auto"/>
        <w:jc w:val="both"/>
        <w:rPr>
          <w:rFonts w:ascii="Times New Roman" w:hAnsi="Times New Roman"/>
          <w:sz w:val="28"/>
          <w:szCs w:val="28"/>
        </w:rPr>
      </w:pPr>
    </w:p>
    <w:p w14:paraId="1B27DE1D" w14:textId="052D105F"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The population had peaked at approximately eight million by the 1840s. This resulted in an increase in tensions regarding the rent relationship between the labourer, cottier and landlord. In Ireland with a considerable number of absentee landlords the practice of subdivision of land by the large tenant farmer was common. This created a sub tenant class that existed on the marginal lands that provided a minimum subsistence level. As the Census of 1841 revealed the population was increasing beyond the carrying capacity of the land, a situation predicted by Thomas Malthus. Coupled with this was the increasing tendency by the landowner to claw back some of the rents from the middlemen and larger tenants.  As a result, evictions </w:t>
      </w:r>
      <w:r>
        <w:rPr>
          <w:rFonts w:ascii="Times New Roman" w:hAnsi="Times New Roman"/>
          <w:sz w:val="28"/>
          <w:szCs w:val="28"/>
        </w:rPr>
        <w:t>began</w:t>
      </w:r>
      <w:r w:rsidRPr="00015768">
        <w:rPr>
          <w:rFonts w:ascii="Times New Roman" w:hAnsi="Times New Roman"/>
          <w:sz w:val="28"/>
          <w:szCs w:val="28"/>
        </w:rPr>
        <w:t xml:space="preserve"> to increase. Following the Great Famine of 1845-49, not only had </w:t>
      </w:r>
      <w:r>
        <w:rPr>
          <w:rFonts w:ascii="Times New Roman" w:hAnsi="Times New Roman"/>
          <w:sz w:val="28"/>
          <w:szCs w:val="28"/>
        </w:rPr>
        <w:t xml:space="preserve">a </w:t>
      </w:r>
      <w:r w:rsidRPr="00015768">
        <w:rPr>
          <w:rFonts w:ascii="Times New Roman" w:hAnsi="Times New Roman"/>
          <w:sz w:val="28"/>
          <w:szCs w:val="28"/>
        </w:rPr>
        <w:t xml:space="preserve">great </w:t>
      </w:r>
      <w:r>
        <w:rPr>
          <w:rFonts w:ascii="Times New Roman" w:hAnsi="Times New Roman"/>
          <w:sz w:val="28"/>
          <w:szCs w:val="28"/>
        </w:rPr>
        <w:t>many</w:t>
      </w:r>
      <w:r w:rsidRPr="00015768">
        <w:rPr>
          <w:rFonts w:ascii="Times New Roman" w:hAnsi="Times New Roman"/>
          <w:sz w:val="28"/>
          <w:szCs w:val="28"/>
        </w:rPr>
        <w:t xml:space="preserve"> people been lost but a feudal system of land tenure was swept away. (Slater &amp; McDonough 1994) While there had been a growing call for security of land tenure, following the famine this became an even more urgent demand. </w:t>
      </w:r>
    </w:p>
    <w:p w14:paraId="6380C078" w14:textId="77777777" w:rsidR="00136CEB" w:rsidRPr="00015768" w:rsidRDefault="00136CEB">
      <w:pPr>
        <w:spacing w:line="360" w:lineRule="auto"/>
        <w:jc w:val="both"/>
        <w:rPr>
          <w:rFonts w:ascii="Times New Roman" w:hAnsi="Times New Roman"/>
          <w:sz w:val="28"/>
          <w:szCs w:val="28"/>
        </w:rPr>
      </w:pPr>
    </w:p>
    <w:p w14:paraId="5D64B5CD" w14:textId="212B94C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In the second half of the nineteenth century Ireland underwent a major upheaval where land was concerned. Part of the change of attitude post </w:t>
      </w:r>
      <w:r w:rsidRPr="00015768">
        <w:rPr>
          <w:rFonts w:ascii="Times New Roman" w:hAnsi="Times New Roman"/>
          <w:sz w:val="28"/>
          <w:szCs w:val="28"/>
        </w:rPr>
        <w:lastRenderedPageBreak/>
        <w:t xml:space="preserve">famine was the realisation on the part of tenants that their relationship to the land had to change. Articles in the </w:t>
      </w:r>
      <w:r w:rsidRPr="00A93C19">
        <w:rPr>
          <w:rFonts w:ascii="Times New Roman" w:hAnsi="Times New Roman"/>
          <w:i/>
          <w:iCs/>
          <w:sz w:val="28"/>
          <w:szCs w:val="28"/>
        </w:rPr>
        <w:t>Freeman’s Journal</w:t>
      </w:r>
      <w:r w:rsidRPr="00015768">
        <w:rPr>
          <w:rFonts w:ascii="Times New Roman" w:hAnsi="Times New Roman"/>
          <w:sz w:val="28"/>
          <w:szCs w:val="28"/>
        </w:rPr>
        <w:t xml:space="preserve"> (7-9 August 1850) show that socialist thinking was entering the equation through the demand for shared profits of cultivation. After the famine, with the breakdown of the feudal system of land and tenant relationships, the agrarian movements begin to form.</w:t>
      </w:r>
    </w:p>
    <w:p w14:paraId="7B9F5D20" w14:textId="77777777" w:rsidR="00136CEB" w:rsidRPr="00015768" w:rsidRDefault="00136CEB">
      <w:pPr>
        <w:spacing w:line="360" w:lineRule="auto"/>
        <w:jc w:val="both"/>
        <w:rPr>
          <w:rFonts w:ascii="Times New Roman" w:hAnsi="Times New Roman"/>
          <w:sz w:val="28"/>
          <w:szCs w:val="28"/>
        </w:rPr>
      </w:pPr>
    </w:p>
    <w:p w14:paraId="2BC484CB" w14:textId="51F4C929"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As if the famine wasn’t enough hardship the decades afterwards were not ones of recovery. To begin with the years following the famine were one of agricultural plenty, however the seeds of future destruction were sown. With the optimism of recovery and with no eye to the future the great landowners over mortgaged their properties and with this money rebuilt, redecorated and embellished. By the early 1860s they would be looking to the government for help. (Dooley: 2001)</w:t>
      </w:r>
    </w:p>
    <w:p w14:paraId="2D273671" w14:textId="77777777" w:rsidR="00136CEB" w:rsidRPr="00015768" w:rsidRDefault="00136CEB">
      <w:pPr>
        <w:spacing w:line="360" w:lineRule="auto"/>
        <w:jc w:val="both"/>
        <w:rPr>
          <w:rFonts w:ascii="Times New Roman" w:hAnsi="Times New Roman"/>
          <w:sz w:val="28"/>
          <w:szCs w:val="28"/>
        </w:rPr>
      </w:pPr>
    </w:p>
    <w:p w14:paraId="54604698" w14:textId="4E28CBA4"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After the short-lived buoyant beginning by 1859 an agricultural slump had occurred that was to last for five years. During that period land agitation from the steadily rising Catholic population was becoming problematic and would ultimately lead to the intervention of the government. In particular the cottier class, slowly recovering from famine, put demands on Westminster, for an equal share of their own land.  As the agricultural depression deepened landlords became harsher toward their tenants, and resorted to pre famine style eviction. As a result, greater numbers of tenants formed tenant associations and farmers clubs. These eventually amalgamated into the </w:t>
      </w:r>
      <w:proofErr w:type="spellStart"/>
      <w:r w:rsidRPr="00015768">
        <w:rPr>
          <w:rFonts w:ascii="Times New Roman" w:hAnsi="Times New Roman"/>
          <w:sz w:val="28"/>
          <w:szCs w:val="28"/>
        </w:rPr>
        <w:t>Tenants</w:t>
      </w:r>
      <w:proofErr w:type="spellEnd"/>
      <w:r w:rsidRPr="00015768">
        <w:rPr>
          <w:rFonts w:ascii="Times New Roman" w:hAnsi="Times New Roman"/>
          <w:sz w:val="28"/>
          <w:szCs w:val="28"/>
        </w:rPr>
        <w:t xml:space="preserve"> Rights Association forming a political and economic platform. (Cronin 2000) This political pressure group demanded what was </w:t>
      </w:r>
      <w:proofErr w:type="spellStart"/>
      <w:r w:rsidRPr="00015768">
        <w:rPr>
          <w:rFonts w:ascii="Times New Roman" w:hAnsi="Times New Roman"/>
          <w:sz w:val="28"/>
          <w:szCs w:val="28"/>
        </w:rPr>
        <w:t>know</w:t>
      </w:r>
      <w:proofErr w:type="spellEnd"/>
      <w:r w:rsidRPr="00015768">
        <w:rPr>
          <w:rFonts w:ascii="Times New Roman" w:hAnsi="Times New Roman"/>
          <w:sz w:val="28"/>
          <w:szCs w:val="28"/>
        </w:rPr>
        <w:t xml:space="preserve"> as </w:t>
      </w:r>
    </w:p>
    <w:p w14:paraId="0C81223E"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The Three F’s: </w:t>
      </w:r>
    </w:p>
    <w:p w14:paraId="510B6303"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Fair rent legally regulated.</w:t>
      </w:r>
    </w:p>
    <w:p w14:paraId="3CE256A9"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lastRenderedPageBreak/>
        <w:t>Fixity of tenure after rental payment.</w:t>
      </w:r>
    </w:p>
    <w:p w14:paraId="522372CD" w14:textId="77777777" w:rsidR="00136CEB" w:rsidRPr="00015768" w:rsidRDefault="00136CEB">
      <w:pPr>
        <w:pStyle w:val="BodyText"/>
        <w:spacing w:line="360" w:lineRule="auto"/>
        <w:rPr>
          <w:rFonts w:ascii="Times New Roman" w:hAnsi="Times New Roman"/>
          <w:sz w:val="28"/>
          <w:szCs w:val="28"/>
        </w:rPr>
      </w:pPr>
      <w:r w:rsidRPr="00015768">
        <w:rPr>
          <w:rFonts w:ascii="Times New Roman" w:hAnsi="Times New Roman"/>
          <w:sz w:val="28"/>
          <w:szCs w:val="28"/>
        </w:rPr>
        <w:t xml:space="preserve">Free sale, allowing outgoing tenant to sell his interest to incoming tenant </w:t>
      </w:r>
    </w:p>
    <w:p w14:paraId="34F80168"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As these issues became the subjects of popular agitation and electoral politics, the farming community, farmer, grazier, cottier and labourer became more politically aware. Part of the growing difficulties were the needs being voiced and acted out by the early land leagues. </w:t>
      </w:r>
    </w:p>
    <w:p w14:paraId="295AD1F1" w14:textId="77777777" w:rsidR="00136CEB" w:rsidRPr="00015768" w:rsidRDefault="00136CEB">
      <w:pPr>
        <w:spacing w:line="360" w:lineRule="auto"/>
        <w:jc w:val="both"/>
        <w:rPr>
          <w:rFonts w:ascii="Times New Roman" w:hAnsi="Times New Roman"/>
          <w:sz w:val="28"/>
          <w:szCs w:val="28"/>
        </w:rPr>
      </w:pPr>
    </w:p>
    <w:p w14:paraId="1C34D841" w14:textId="77777777" w:rsidR="00136CEB" w:rsidRPr="00015768" w:rsidRDefault="00136CEB">
      <w:pPr>
        <w:spacing w:line="360" w:lineRule="auto"/>
        <w:jc w:val="both"/>
        <w:rPr>
          <w:rFonts w:ascii="Times New Roman" w:hAnsi="Times New Roman"/>
          <w:sz w:val="28"/>
          <w:szCs w:val="28"/>
        </w:rPr>
      </w:pPr>
    </w:p>
    <w:p w14:paraId="3258F6F4" w14:textId="0F39785F" w:rsidR="00136CEB" w:rsidRPr="00015768" w:rsidRDefault="00136CEB">
      <w:pPr>
        <w:pStyle w:val="Header"/>
        <w:tabs>
          <w:tab w:val="clear" w:pos="4153"/>
          <w:tab w:val="clear" w:pos="8306"/>
        </w:tabs>
        <w:spacing w:line="360" w:lineRule="auto"/>
        <w:jc w:val="both"/>
        <w:rPr>
          <w:rFonts w:ascii="Times New Roman" w:hAnsi="Times New Roman"/>
          <w:sz w:val="28"/>
          <w:szCs w:val="28"/>
        </w:rPr>
      </w:pPr>
      <w:r w:rsidRPr="00015768">
        <w:rPr>
          <w:rFonts w:ascii="Times New Roman" w:hAnsi="Times New Roman"/>
          <w:sz w:val="28"/>
          <w:szCs w:val="28"/>
        </w:rPr>
        <w:t>In 1870 the British Prime Minister William Gladstone bowed to pressure and introduced a land bill that recognised the three F</w:t>
      </w:r>
      <w:r>
        <w:rPr>
          <w:rFonts w:ascii="Times New Roman" w:hAnsi="Times New Roman"/>
          <w:sz w:val="28"/>
          <w:szCs w:val="28"/>
        </w:rPr>
        <w:t xml:space="preserve"> demands</w:t>
      </w:r>
      <w:r w:rsidRPr="00015768">
        <w:rPr>
          <w:rFonts w:ascii="Times New Roman" w:hAnsi="Times New Roman"/>
          <w:sz w:val="28"/>
          <w:szCs w:val="28"/>
        </w:rPr>
        <w:t xml:space="preserve">. This land bill and other Land Acts brought in </w:t>
      </w:r>
      <w:proofErr w:type="spellStart"/>
      <w:r w:rsidRPr="00015768">
        <w:rPr>
          <w:rFonts w:ascii="Times New Roman" w:hAnsi="Times New Roman"/>
          <w:sz w:val="28"/>
          <w:szCs w:val="28"/>
        </w:rPr>
        <w:t>through out</w:t>
      </w:r>
      <w:proofErr w:type="spellEnd"/>
      <w:r w:rsidRPr="00015768">
        <w:rPr>
          <w:rFonts w:ascii="Times New Roman" w:hAnsi="Times New Roman"/>
          <w:sz w:val="28"/>
          <w:szCs w:val="28"/>
        </w:rPr>
        <w:t xml:space="preserve"> the late nineteenth century and into the early twentieth century were an assault on the political power of landlords and were to change the face of Irish society.</w:t>
      </w:r>
    </w:p>
    <w:p w14:paraId="1A06B11B" w14:textId="77777777" w:rsidR="00136CEB" w:rsidRPr="00015768" w:rsidRDefault="00136CEB">
      <w:pPr>
        <w:pStyle w:val="Header"/>
        <w:tabs>
          <w:tab w:val="clear" w:pos="4153"/>
          <w:tab w:val="clear" w:pos="8306"/>
        </w:tabs>
        <w:spacing w:line="360" w:lineRule="auto"/>
        <w:jc w:val="both"/>
        <w:rPr>
          <w:rFonts w:ascii="Times New Roman" w:hAnsi="Times New Roman"/>
          <w:sz w:val="28"/>
          <w:szCs w:val="28"/>
        </w:rPr>
      </w:pPr>
    </w:p>
    <w:p w14:paraId="0DC510B5"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The agricultural depression of the late 1870s, coupled with the world-wide depression took from the already vulnerable farmer any hope of a return to the prosperity of the mid-1850s. Cattle prices declined and tillage output was reduced by a series of disastrous seasons. Connaught, the most seriously affected initially broke out into agrarian outrages but then focused its energy into forming the Land League. </w:t>
      </w:r>
    </w:p>
    <w:p w14:paraId="5C1EB68F" w14:textId="77777777" w:rsidR="00136CEB" w:rsidRPr="00015768" w:rsidRDefault="00136CEB">
      <w:pPr>
        <w:spacing w:line="360" w:lineRule="auto"/>
        <w:jc w:val="both"/>
        <w:rPr>
          <w:rFonts w:ascii="Times New Roman" w:hAnsi="Times New Roman"/>
          <w:sz w:val="28"/>
          <w:szCs w:val="28"/>
        </w:rPr>
      </w:pPr>
    </w:p>
    <w:p w14:paraId="214E7EBE"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The Land League made up of strong farmers, small to middling farmers and labourers, at first </w:t>
      </w:r>
      <w:proofErr w:type="spellStart"/>
      <w:r w:rsidRPr="00015768">
        <w:rPr>
          <w:rFonts w:ascii="Times New Roman" w:hAnsi="Times New Roman"/>
          <w:sz w:val="28"/>
          <w:szCs w:val="28"/>
        </w:rPr>
        <w:t>mobilised</w:t>
      </w:r>
      <w:proofErr w:type="spellEnd"/>
      <w:r w:rsidRPr="00015768">
        <w:rPr>
          <w:rFonts w:ascii="Times New Roman" w:hAnsi="Times New Roman"/>
          <w:sz w:val="28"/>
          <w:szCs w:val="28"/>
        </w:rPr>
        <w:t xml:space="preserve"> into a common cause. It was not long however until a contradiction of priorities among the different types of farmers emerged. Smaller farmers of the west demanded their own land and the </w:t>
      </w:r>
      <w:proofErr w:type="spellStart"/>
      <w:r w:rsidRPr="00015768">
        <w:rPr>
          <w:rFonts w:ascii="Times New Roman" w:hAnsi="Times New Roman"/>
          <w:sz w:val="28"/>
          <w:szCs w:val="28"/>
        </w:rPr>
        <w:t>break up</w:t>
      </w:r>
      <w:proofErr w:type="spellEnd"/>
      <w:r w:rsidRPr="00015768">
        <w:rPr>
          <w:rFonts w:ascii="Times New Roman" w:hAnsi="Times New Roman"/>
          <w:sz w:val="28"/>
          <w:szCs w:val="28"/>
        </w:rPr>
        <w:t xml:space="preserve"> of the large cattle ranches. The larger cattle ranchers demanded in their turn a reduction in rent.</w:t>
      </w:r>
    </w:p>
    <w:p w14:paraId="5B60FCFD" w14:textId="77777777" w:rsidR="00136CEB" w:rsidRPr="00015768" w:rsidRDefault="00136CEB">
      <w:pPr>
        <w:spacing w:line="360" w:lineRule="auto"/>
        <w:jc w:val="both"/>
        <w:rPr>
          <w:rFonts w:ascii="Times New Roman" w:hAnsi="Times New Roman"/>
          <w:sz w:val="28"/>
          <w:szCs w:val="28"/>
        </w:rPr>
      </w:pPr>
    </w:p>
    <w:p w14:paraId="3E54505F" w14:textId="42CBB7BB"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lastRenderedPageBreak/>
        <w:t xml:space="preserve">In response to this overwhelming agitation the British government commenced to introduce a series of Land Bills that would improve on the earlier land act allowing for the purchase of lands by the sitting tenant and purchase of the great estates by the Land Commission. This process became known as land redistribution. It was at this time that the original Land Commission, the Estates Commission and Congested Districts Board (CDB) were set up. (Fig.1.1). </w:t>
      </w:r>
    </w:p>
    <w:p w14:paraId="1C546AE2" w14:textId="77777777" w:rsidR="00136CEB" w:rsidRPr="00015768" w:rsidRDefault="00136CEB">
      <w:pPr>
        <w:spacing w:line="360" w:lineRule="auto"/>
        <w:jc w:val="both"/>
        <w:rPr>
          <w:rFonts w:ascii="Times New Roman" w:hAnsi="Times New Roman"/>
          <w:sz w:val="28"/>
          <w:szCs w:val="28"/>
        </w:rPr>
      </w:pPr>
    </w:p>
    <w:p w14:paraId="7F57FB53" w14:textId="77777777" w:rsidR="00136CEB" w:rsidRPr="00015768" w:rsidRDefault="00136CEB" w:rsidP="00640694">
      <w:pPr>
        <w:keepNext/>
        <w:spacing w:line="360" w:lineRule="auto"/>
        <w:jc w:val="both"/>
        <w:rPr>
          <w:rFonts w:ascii="Times New Roman" w:hAnsi="Times New Roman"/>
          <w:sz w:val="28"/>
          <w:szCs w:val="28"/>
        </w:rPr>
      </w:pPr>
      <w:r w:rsidRPr="00015768">
        <w:rPr>
          <w:rFonts w:ascii="Times New Roman" w:hAnsi="Times New Roman"/>
          <w:noProof/>
          <w:sz w:val="28"/>
          <w:szCs w:val="28"/>
        </w:rPr>
        <w:drawing>
          <wp:inline distT="0" distB="0" distL="0" distR="0" wp14:anchorId="49B5EB1E" wp14:editId="04A178F1">
            <wp:extent cx="3657600" cy="474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3657600" cy="4749800"/>
                    </a:xfrm>
                    <a:prstGeom prst="rect">
                      <a:avLst/>
                    </a:prstGeom>
                  </pic:spPr>
                </pic:pic>
              </a:graphicData>
            </a:graphic>
          </wp:inline>
        </w:drawing>
      </w:r>
    </w:p>
    <w:p w14:paraId="421E32F9" w14:textId="2ACB8584" w:rsidR="00136CEB" w:rsidRDefault="00136CEB" w:rsidP="00640694">
      <w:pPr>
        <w:pStyle w:val="Caption"/>
        <w:jc w:val="both"/>
        <w:rPr>
          <w:rFonts w:ascii="Times New Roman" w:hAnsi="Times New Roman"/>
          <w:sz w:val="28"/>
          <w:szCs w:val="28"/>
        </w:rPr>
      </w:pPr>
      <w:r w:rsidRPr="00015768">
        <w:rPr>
          <w:rFonts w:ascii="Times New Roman" w:hAnsi="Times New Roman"/>
          <w:sz w:val="28"/>
          <w:szCs w:val="28"/>
        </w:rPr>
        <w:t>Fig. 1.1 Congested Districts of Ireland (Hooker, 1938)</w:t>
      </w:r>
    </w:p>
    <w:p w14:paraId="5CCDEAD9" w14:textId="77777777" w:rsidR="00136CEB" w:rsidRPr="00A93C19" w:rsidRDefault="00136CEB" w:rsidP="00A93C19"/>
    <w:p w14:paraId="32D65811" w14:textId="7C3CC353"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The role of the Estates Commission within the Land Commission was to administer land purchase, leading to the relief of congested districts. During this period 195,000 tenants purchased their holdings in the 26 counties. </w:t>
      </w:r>
      <w:r w:rsidRPr="00015768">
        <w:rPr>
          <w:rFonts w:ascii="Times New Roman" w:hAnsi="Times New Roman"/>
          <w:sz w:val="28"/>
          <w:szCs w:val="28"/>
        </w:rPr>
        <w:lastRenderedPageBreak/>
        <w:t xml:space="preserve">(Kolbert &amp; O’Brien 1975) The regular half-yearly repayments were recorded on Land Purchase Account payment sheets and stamped accordingly. (Plate 1.1) </w:t>
      </w:r>
    </w:p>
    <w:p w14:paraId="63FD5C11" w14:textId="53BEEF07" w:rsidR="00136CEB" w:rsidRPr="00015768" w:rsidRDefault="00136CEB">
      <w:pPr>
        <w:spacing w:line="360" w:lineRule="auto"/>
        <w:jc w:val="both"/>
        <w:rPr>
          <w:rFonts w:ascii="Times New Roman" w:hAnsi="Times New Roman"/>
          <w:sz w:val="28"/>
          <w:szCs w:val="28"/>
        </w:rPr>
      </w:pPr>
      <w:r w:rsidRPr="00015768">
        <w:rPr>
          <w:rFonts w:ascii="Times New Roman" w:hAnsi="Times New Roman"/>
          <w:noProof/>
          <w:sz w:val="28"/>
          <w:szCs w:val="28"/>
        </w:rPr>
        <w:drawing>
          <wp:inline distT="0" distB="0" distL="0" distR="0" wp14:anchorId="5EE4CEA9" wp14:editId="07550281">
            <wp:extent cx="5400040" cy="48590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400040" cy="4859020"/>
                    </a:xfrm>
                    <a:prstGeom prst="rect">
                      <a:avLst/>
                    </a:prstGeom>
                  </pic:spPr>
                </pic:pic>
              </a:graphicData>
            </a:graphic>
          </wp:inline>
        </w:drawing>
      </w:r>
    </w:p>
    <w:p w14:paraId="09C1D47E" w14:textId="1F9EE2BA"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The CDB at this time consisted of eighty-four districts, about one sixth of Ireland. The congested districts typically consisted of fifty or so mini holdings huddled together in claghans aggravated by the rundale system so prevalent in these quasi communes. (McCourt, 1981) </w:t>
      </w:r>
      <w:r w:rsidRPr="00015768">
        <w:rPr>
          <w:rStyle w:val="EndnoteReference"/>
          <w:rFonts w:ascii="Times New Roman" w:hAnsi="Times New Roman"/>
          <w:sz w:val="28"/>
          <w:szCs w:val="28"/>
        </w:rPr>
        <w:endnoteReference w:id="2"/>
      </w:r>
      <w:r w:rsidRPr="00015768">
        <w:rPr>
          <w:rFonts w:ascii="Times New Roman" w:hAnsi="Times New Roman"/>
          <w:sz w:val="28"/>
          <w:szCs w:val="28"/>
        </w:rPr>
        <w:t xml:space="preserve"> To determine what district is classed congested, the criteria were where more than 20% of the population of an electoral division where the total rateable value, when divided by the population, comes to less than £1-10s. In the Land Act of 1909 this included all of Donegal, Sligo, Leitrim, Roscommon, Mayo, </w:t>
      </w:r>
      <w:r w:rsidRPr="00015768">
        <w:rPr>
          <w:rFonts w:ascii="Times New Roman" w:hAnsi="Times New Roman"/>
          <w:sz w:val="28"/>
          <w:szCs w:val="28"/>
        </w:rPr>
        <w:lastRenderedPageBreak/>
        <w:t>Galway, and Kerry and portions of Clare and Cork. (Fig. 2.1) (Hooker1938:127-9)</w:t>
      </w:r>
    </w:p>
    <w:p w14:paraId="60A0225C" w14:textId="50A71883" w:rsidR="00136CEB" w:rsidRPr="00015768" w:rsidRDefault="00136CEB" w:rsidP="0049552F">
      <w:pPr>
        <w:pStyle w:val="Caption"/>
        <w:rPr>
          <w:rFonts w:ascii="Times New Roman" w:hAnsi="Times New Roman"/>
          <w:sz w:val="28"/>
          <w:szCs w:val="28"/>
        </w:rPr>
      </w:pPr>
    </w:p>
    <w:p w14:paraId="131F0C69" w14:textId="7D9F0519"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It must be stressed that land redistribution was not simply a handing over of a new holding to a new tenant, it also included an improvement of the holding. This improvement consisted of a new house, outbuildings, stock and general up-grading of the land as well. To ensure good farming practice an agricultural advisor would also call regularly. (Plates 1.2 &amp; 1.3)</w:t>
      </w:r>
    </w:p>
    <w:p w14:paraId="292BCC85" w14:textId="58F29965" w:rsidR="00136CEB" w:rsidRPr="00015768" w:rsidRDefault="00136CEB">
      <w:pPr>
        <w:spacing w:line="360" w:lineRule="auto"/>
        <w:jc w:val="both"/>
        <w:rPr>
          <w:rFonts w:ascii="Times New Roman" w:hAnsi="Times New Roman"/>
          <w:sz w:val="28"/>
          <w:szCs w:val="28"/>
        </w:rPr>
      </w:pPr>
      <w:r w:rsidRPr="00015768">
        <w:rPr>
          <w:rFonts w:ascii="Times New Roman" w:hAnsi="Times New Roman"/>
          <w:noProof/>
          <w:sz w:val="28"/>
          <w:szCs w:val="28"/>
        </w:rPr>
        <w:lastRenderedPageBreak/>
        <w:drawing>
          <wp:inline distT="0" distB="0" distL="0" distR="0" wp14:anchorId="6DF3A66F" wp14:editId="580E8E73">
            <wp:extent cx="5400040" cy="8639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grayscl/>
                      <a:extLst>
                        <a:ext uri="{28A0092B-C50C-407E-A947-70E740481C1C}">
                          <a14:useLocalDpi xmlns:a14="http://schemas.microsoft.com/office/drawing/2010/main" val="0"/>
                        </a:ext>
                      </a:extLst>
                    </a:blip>
                    <a:stretch>
                      <a:fillRect/>
                    </a:stretch>
                  </pic:blipFill>
                  <pic:spPr>
                    <a:xfrm>
                      <a:off x="0" y="0"/>
                      <a:ext cx="5400040" cy="8639810"/>
                    </a:xfrm>
                    <a:prstGeom prst="rect">
                      <a:avLst/>
                    </a:prstGeom>
                  </pic:spPr>
                </pic:pic>
              </a:graphicData>
            </a:graphic>
          </wp:inline>
        </w:drawing>
      </w:r>
    </w:p>
    <w:p w14:paraId="1051E2E3" w14:textId="3FADAAD3"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lastRenderedPageBreak/>
        <w:t>While the financial plight of the great land-owning class is viewed unsympathetically it was their willingness to sell as a way out of their own financial problems. That then allowed the colonial government to deal with the overwhelming poverty and overcrowding of the Congested Districts. Paid in Land Bonds some landowners never received the value of their estates because of the falling value of the bonds. By 1923, when the Irish Free State was initially set up, marking the end of direct colonial rule, some 750,000 acres had been distributed.</w:t>
      </w:r>
    </w:p>
    <w:p w14:paraId="3079C667" w14:textId="62B77520" w:rsidR="00136CEB" w:rsidRDefault="00136CEB">
      <w:pPr>
        <w:pStyle w:val="Heading2"/>
        <w:spacing w:line="360" w:lineRule="auto"/>
        <w:jc w:val="both"/>
        <w:rPr>
          <w:rFonts w:ascii="Times New Roman" w:hAnsi="Times New Roman"/>
          <w:sz w:val="28"/>
          <w:szCs w:val="28"/>
        </w:rPr>
      </w:pPr>
    </w:p>
    <w:p w14:paraId="331534DA" w14:textId="4F995C12" w:rsidR="00136CEB" w:rsidRDefault="00136CEB" w:rsidP="00A93C19"/>
    <w:p w14:paraId="496E0651" w14:textId="1CF51ADC" w:rsidR="00136CEB" w:rsidRDefault="00136CEB" w:rsidP="00A93C19"/>
    <w:p w14:paraId="02141DB4" w14:textId="58C42335" w:rsidR="00136CEB" w:rsidRDefault="00136CEB" w:rsidP="00A93C19"/>
    <w:p w14:paraId="77879786" w14:textId="27CCD668" w:rsidR="00136CEB" w:rsidRDefault="00136CEB" w:rsidP="00A93C19"/>
    <w:p w14:paraId="784A2ED1" w14:textId="50F2FC5D" w:rsidR="00136CEB" w:rsidRDefault="00136CEB" w:rsidP="00A93C19"/>
    <w:p w14:paraId="14C8601E" w14:textId="661C1AB0" w:rsidR="00136CEB" w:rsidRDefault="00136CEB" w:rsidP="00A93C19"/>
    <w:p w14:paraId="5F38D031" w14:textId="2197C41D" w:rsidR="00136CEB" w:rsidRDefault="00136CEB" w:rsidP="00A93C19"/>
    <w:p w14:paraId="564B5DFB" w14:textId="24615109" w:rsidR="00136CEB" w:rsidRDefault="00136CEB" w:rsidP="00A93C19"/>
    <w:p w14:paraId="446E7A7F" w14:textId="5D5E24C4" w:rsidR="00136CEB" w:rsidRDefault="00136CEB" w:rsidP="00A93C19"/>
    <w:p w14:paraId="7FB549BE" w14:textId="68DAF65B" w:rsidR="00136CEB" w:rsidRDefault="00136CEB" w:rsidP="00A93C19"/>
    <w:p w14:paraId="3329F679" w14:textId="6BE14BA2" w:rsidR="00136CEB" w:rsidRDefault="00136CEB" w:rsidP="00A93C19"/>
    <w:p w14:paraId="3D1F7139" w14:textId="7A477CC8" w:rsidR="00136CEB" w:rsidRDefault="00136CEB" w:rsidP="00A93C19"/>
    <w:p w14:paraId="238B0622" w14:textId="27771B66" w:rsidR="00136CEB" w:rsidRDefault="00136CEB" w:rsidP="00A93C19"/>
    <w:p w14:paraId="1F62D1C0" w14:textId="2D158758" w:rsidR="00136CEB" w:rsidRDefault="00136CEB" w:rsidP="00A93C19"/>
    <w:p w14:paraId="2DF61795" w14:textId="54F37616" w:rsidR="00136CEB" w:rsidRDefault="00136CEB" w:rsidP="00A93C19"/>
    <w:p w14:paraId="1B06045C" w14:textId="50E1F325" w:rsidR="00136CEB" w:rsidRDefault="00136CEB" w:rsidP="00A93C19"/>
    <w:p w14:paraId="0739B55A" w14:textId="4BEEE82E" w:rsidR="00136CEB" w:rsidRDefault="00136CEB" w:rsidP="00A93C19"/>
    <w:p w14:paraId="274E062D" w14:textId="774FC18A" w:rsidR="00136CEB" w:rsidRDefault="00136CEB" w:rsidP="00A93C19"/>
    <w:p w14:paraId="49C0B921" w14:textId="018AF358" w:rsidR="00136CEB" w:rsidRDefault="00136CEB" w:rsidP="00A93C19"/>
    <w:p w14:paraId="4AA62DF7" w14:textId="643E4302" w:rsidR="00136CEB" w:rsidRDefault="00136CEB" w:rsidP="00A93C19"/>
    <w:p w14:paraId="439D86B5" w14:textId="0D45A593" w:rsidR="00136CEB" w:rsidRDefault="00136CEB" w:rsidP="00A93C19"/>
    <w:p w14:paraId="43EDA762" w14:textId="0F3B302C" w:rsidR="00136CEB" w:rsidRDefault="00136CEB" w:rsidP="00A93C19"/>
    <w:p w14:paraId="6CB3CC17" w14:textId="48A992D4" w:rsidR="00136CEB" w:rsidRDefault="00136CEB" w:rsidP="00A93C19"/>
    <w:p w14:paraId="2C72AE40" w14:textId="4693A1EB" w:rsidR="00136CEB" w:rsidRDefault="00136CEB" w:rsidP="00A93C19"/>
    <w:p w14:paraId="28B797F4" w14:textId="264D2E7B" w:rsidR="00136CEB" w:rsidRDefault="00136CEB" w:rsidP="00A93C19"/>
    <w:p w14:paraId="79FCD90E" w14:textId="741FED03" w:rsidR="00136CEB" w:rsidRDefault="00136CEB" w:rsidP="00A93C19"/>
    <w:p w14:paraId="07D480E8" w14:textId="7E61FEA6" w:rsidR="00136CEB" w:rsidRDefault="00136CEB" w:rsidP="00A93C19"/>
    <w:p w14:paraId="10731341" w14:textId="29B65C49" w:rsidR="00136CEB" w:rsidRDefault="00136CEB" w:rsidP="00A93C19"/>
    <w:p w14:paraId="53FF34C9" w14:textId="0098DBD0" w:rsidR="00136CEB" w:rsidRDefault="00136CEB" w:rsidP="00A93C19"/>
    <w:p w14:paraId="03357769" w14:textId="35329724" w:rsidR="00136CEB" w:rsidRDefault="00136CEB" w:rsidP="00A93C19"/>
    <w:p w14:paraId="70DD148E" w14:textId="77777777" w:rsidR="00136CEB" w:rsidRPr="00A93C19" w:rsidRDefault="00136CEB" w:rsidP="00A93C19"/>
    <w:p w14:paraId="4ABD3023" w14:textId="047F3CBE" w:rsidR="00136CEB" w:rsidRPr="00136CEB" w:rsidRDefault="00136CEB">
      <w:pPr>
        <w:pStyle w:val="Heading2"/>
        <w:spacing w:line="360" w:lineRule="auto"/>
        <w:jc w:val="both"/>
        <w:rPr>
          <w:rFonts w:ascii="Times New Roman" w:hAnsi="Times New Roman"/>
          <w:b/>
          <w:bCs/>
          <w:sz w:val="28"/>
          <w:szCs w:val="28"/>
          <w:u w:val="none"/>
        </w:rPr>
      </w:pPr>
      <w:r w:rsidRPr="00136CEB">
        <w:rPr>
          <w:rFonts w:ascii="Times New Roman" w:hAnsi="Times New Roman"/>
          <w:b/>
          <w:bCs/>
          <w:sz w:val="28"/>
          <w:szCs w:val="28"/>
          <w:u w:val="none"/>
        </w:rPr>
        <w:lastRenderedPageBreak/>
        <w:t xml:space="preserve">Chapter Two: The Influence of Fianna Fail </w:t>
      </w:r>
    </w:p>
    <w:p w14:paraId="56EC9CEF" w14:textId="77777777" w:rsidR="00136CEB" w:rsidRPr="00015768" w:rsidRDefault="00136CEB">
      <w:pPr>
        <w:spacing w:line="360" w:lineRule="auto"/>
        <w:jc w:val="both"/>
        <w:rPr>
          <w:rFonts w:ascii="Times New Roman" w:hAnsi="Times New Roman"/>
          <w:sz w:val="28"/>
          <w:szCs w:val="28"/>
        </w:rPr>
      </w:pPr>
    </w:p>
    <w:p w14:paraId="4E4D5E15" w14:textId="7A235606"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The land question as it was euphemistically called is inexorably bound up in the rise of nationalism. The invention of Ireland surrounding the tension filled period of the late nineteenth century and early twentieth century is one in which the land played a pivotal role. From the late nineteenth century and later under the influence of Sinn Fein the spirit of Nationalism became very strong. (Hooker 1938:90)</w:t>
      </w:r>
    </w:p>
    <w:p w14:paraId="091F1CA1" w14:textId="77777777" w:rsidR="00136CEB" w:rsidRPr="00015768" w:rsidRDefault="00136CEB">
      <w:pPr>
        <w:spacing w:line="360" w:lineRule="auto"/>
        <w:jc w:val="both"/>
        <w:rPr>
          <w:rFonts w:ascii="Times New Roman" w:hAnsi="Times New Roman"/>
          <w:sz w:val="28"/>
          <w:szCs w:val="28"/>
        </w:rPr>
      </w:pPr>
    </w:p>
    <w:p w14:paraId="550BA6D3" w14:textId="77777777" w:rsidR="00136CEB" w:rsidRPr="00015768" w:rsidRDefault="00136CEB" w:rsidP="003A4778">
      <w:pPr>
        <w:spacing w:line="360" w:lineRule="auto"/>
        <w:jc w:val="both"/>
        <w:rPr>
          <w:rFonts w:ascii="Times New Roman" w:hAnsi="Times New Roman"/>
          <w:sz w:val="28"/>
          <w:szCs w:val="28"/>
        </w:rPr>
      </w:pPr>
      <w:r w:rsidRPr="00015768">
        <w:rPr>
          <w:rFonts w:ascii="Times New Roman" w:hAnsi="Times New Roman"/>
          <w:sz w:val="28"/>
          <w:szCs w:val="28"/>
        </w:rPr>
        <w:t xml:space="preserve">Colonialism imposes upon a country direct political control and in terms of the Irish experience it has critically shaped society and culture. Through the agency of the British Government, beginning in the second half of the nineteenth century Ireland embarked on a process to intellectually separate from the colonial mentality. (Ruane1992:293) Throughout Europe at the same time countries were undergoing a move toward individual national identity. (Comerford, 2003) In the early years of the newly independent Irish State the overriding political focus was the use of land as the agent for the rise of Nationalism and Republicanism. Still, nationalism was for many linked not with an independent Ireland but Irishmen in control of their own lands and having equal rights within the United Kingdom. According to James Connolly the era of capitalist farming was ushered in by the British government reforms responding to the demands of the Land League. </w:t>
      </w:r>
    </w:p>
    <w:p w14:paraId="7605C0FE" w14:textId="77777777" w:rsidR="00136CEB" w:rsidRPr="00015768" w:rsidRDefault="00136CEB">
      <w:pPr>
        <w:spacing w:line="360" w:lineRule="auto"/>
        <w:jc w:val="both"/>
        <w:rPr>
          <w:rFonts w:ascii="Times New Roman" w:hAnsi="Times New Roman"/>
          <w:sz w:val="28"/>
          <w:szCs w:val="28"/>
        </w:rPr>
      </w:pPr>
    </w:p>
    <w:p w14:paraId="01FEFF42" w14:textId="77777777" w:rsidR="00136CEB" w:rsidRPr="00015768" w:rsidRDefault="00136CEB" w:rsidP="00DA5812">
      <w:pPr>
        <w:spacing w:line="360" w:lineRule="auto"/>
        <w:jc w:val="both"/>
        <w:rPr>
          <w:rFonts w:ascii="Times New Roman" w:hAnsi="Times New Roman"/>
          <w:sz w:val="28"/>
          <w:szCs w:val="28"/>
        </w:rPr>
      </w:pPr>
      <w:r w:rsidRPr="00015768">
        <w:rPr>
          <w:rFonts w:ascii="Times New Roman" w:hAnsi="Times New Roman"/>
          <w:sz w:val="28"/>
          <w:szCs w:val="28"/>
        </w:rPr>
        <w:t xml:space="preserve">In newly emerging modern states, the state itself plays a major role in the transformation of ‘traditional’ society into a ‘modern’ one. (Tovey &amp; Share 2000:73) Globalisation theorists of the late twentieth century throw light on the responsibility of the state in the early years of independence. They argue that in semiperipheral and developing societies the state plays a pivotal role. </w:t>
      </w:r>
      <w:r w:rsidRPr="00015768">
        <w:rPr>
          <w:rFonts w:ascii="Times New Roman" w:hAnsi="Times New Roman"/>
          <w:sz w:val="28"/>
          <w:szCs w:val="28"/>
        </w:rPr>
        <w:lastRenderedPageBreak/>
        <w:t xml:space="preserve">This was in part an attempt by the Irish State to define for themselves what exactly it was to be Irish. The development of various institutions to make up the nation state was an important step. (Tovey &amp; Share 2000:79) Historically Irish leaders had used the desire for land as a rallying point. From the abstract ideas of Home Rule where “Irishmen would rule Ireland” to the more concrete ideas of the Land League and the rent reduction issues. </w:t>
      </w:r>
    </w:p>
    <w:p w14:paraId="55C9BF04" w14:textId="2E934671" w:rsidR="00136CEB" w:rsidRPr="00015768" w:rsidRDefault="00136CEB">
      <w:pPr>
        <w:spacing w:line="360" w:lineRule="auto"/>
        <w:jc w:val="both"/>
        <w:rPr>
          <w:rFonts w:ascii="Times New Roman" w:hAnsi="Times New Roman"/>
          <w:sz w:val="28"/>
          <w:szCs w:val="28"/>
        </w:rPr>
      </w:pPr>
    </w:p>
    <w:p w14:paraId="37B1E847" w14:textId="77777777" w:rsidR="00136CEB" w:rsidRPr="00015768" w:rsidRDefault="00136CEB">
      <w:pPr>
        <w:spacing w:line="360" w:lineRule="auto"/>
        <w:jc w:val="both"/>
        <w:rPr>
          <w:rFonts w:ascii="Times New Roman" w:hAnsi="Times New Roman"/>
          <w:sz w:val="28"/>
          <w:szCs w:val="28"/>
        </w:rPr>
      </w:pPr>
    </w:p>
    <w:p w14:paraId="3F28ADE1" w14:textId="6CA57B25"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One of the most important mechanisms for the introduction of the emerging Irish State was the Irish Land Commission. By encouraging the land question to drive the political dynamics onward the various Land Acts not only exceeded to the demands of the Land League and their supporters it allowed the Land Commission to have greater powers to acquire and redistribute land. </w:t>
      </w:r>
    </w:p>
    <w:p w14:paraId="16A37286" w14:textId="77777777" w:rsidR="00136CEB" w:rsidRPr="00015768" w:rsidRDefault="00136CEB">
      <w:pPr>
        <w:spacing w:line="360" w:lineRule="auto"/>
        <w:jc w:val="both"/>
        <w:rPr>
          <w:rFonts w:ascii="Times New Roman" w:hAnsi="Times New Roman"/>
          <w:sz w:val="28"/>
          <w:szCs w:val="28"/>
        </w:rPr>
      </w:pPr>
    </w:p>
    <w:p w14:paraId="550682E9" w14:textId="213A4F94" w:rsidR="00136CEB" w:rsidRPr="00015768" w:rsidRDefault="00136CEB" w:rsidP="003A4778">
      <w:pPr>
        <w:spacing w:line="360" w:lineRule="auto"/>
        <w:jc w:val="both"/>
        <w:rPr>
          <w:rFonts w:ascii="Times New Roman" w:hAnsi="Times New Roman"/>
          <w:sz w:val="28"/>
          <w:szCs w:val="28"/>
        </w:rPr>
      </w:pPr>
      <w:r w:rsidRPr="00015768">
        <w:rPr>
          <w:rFonts w:ascii="Times New Roman" w:hAnsi="Times New Roman"/>
          <w:sz w:val="28"/>
          <w:szCs w:val="28"/>
        </w:rPr>
        <w:t xml:space="preserve">From the end of the famine until the establishment of the Irish Free State the struggle both spiritually and actively was the attempt to enfranchise the vast numbers of tenant farmers as owners of their own lands. Once the concept was established the impetus was continued with the evolving Irish government known first as the Irish Free State (IFS) then Saorstat Eireann and finally Ireland or the Republic of Ireland. (Comerford 2003) </w:t>
      </w:r>
    </w:p>
    <w:p w14:paraId="6DDC4112" w14:textId="77777777" w:rsidR="00136CEB" w:rsidRPr="00015768" w:rsidRDefault="00136CEB">
      <w:pPr>
        <w:spacing w:line="360" w:lineRule="auto"/>
        <w:jc w:val="both"/>
        <w:rPr>
          <w:rFonts w:ascii="Times New Roman" w:hAnsi="Times New Roman"/>
          <w:sz w:val="28"/>
          <w:szCs w:val="28"/>
        </w:rPr>
      </w:pPr>
    </w:p>
    <w:p w14:paraId="35B93165" w14:textId="4CC859F1"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The country at large was caught by surprise by the 1916 Easter rising and was not initially disposed to support it. Independence was a new concept to most but as history shows that support soon followed. As Sinn Fein emerged through popular support it stimulated a patriotic love for the soil of Ireland (Hooker 1938:162) and Nationalism was beginning to focus on rural society. The attempt by the British government to alleviate congestion resulted in a </w:t>
      </w:r>
      <w:r w:rsidRPr="00015768">
        <w:rPr>
          <w:rFonts w:ascii="Times New Roman" w:hAnsi="Times New Roman"/>
          <w:sz w:val="28"/>
          <w:szCs w:val="28"/>
        </w:rPr>
        <w:lastRenderedPageBreak/>
        <w:t>growing distrust and irritation of the farmers in the congested districts. In particular the small farmers of the west were where the Fianna Fail (FF) party would later find their strongest support. In response the de facto emerging Irish government set up three agencies to deal with land problems.</w:t>
      </w:r>
    </w:p>
    <w:p w14:paraId="1CA8D239"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Land Settlement Commission</w:t>
      </w:r>
    </w:p>
    <w:p w14:paraId="1395A914"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Land Courts</w:t>
      </w:r>
    </w:p>
    <w:p w14:paraId="6F842BF8"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Land Bank</w:t>
      </w:r>
    </w:p>
    <w:p w14:paraId="3C97C2C7" w14:textId="77777777" w:rsidR="00136CEB" w:rsidRPr="00015768" w:rsidRDefault="00136CEB">
      <w:pPr>
        <w:spacing w:line="360" w:lineRule="auto"/>
        <w:jc w:val="both"/>
        <w:rPr>
          <w:rFonts w:ascii="Times New Roman" w:hAnsi="Times New Roman"/>
          <w:sz w:val="28"/>
          <w:szCs w:val="28"/>
        </w:rPr>
      </w:pPr>
    </w:p>
    <w:p w14:paraId="25182589" w14:textId="039B3B44"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How a newly emerging state chooses to develop its favoured projects is strongly influenced by its own history and by the various groups that played a part in its construction. Fianna Fail when they first came to power in 1932 were credited with a smooth take over by accepting the established system of government that they had inherited from the colonial power. Any late modernising state however must imitate the colonial state and act as the bourgeoisie class. This was not a question of choice the underdeveloped state must restructure the economy in the direction of the core society to maintain stability. (Tovey &amp; Share 2000:74) Ireland, despite De Valera’s attempt to deny reality was caught in the classic dependency theory. In the background the Fianna Fail Party were placing in positions of influence ex-IRA men to ensure loyalty to Fianna Fail policies. Never-the-less it is suggested that less obvious powerful interest groups control the state. (T&amp;S 2000:84) One can see how the agricultural classes, made up of the large landowning graziers and the large demographic of small farmers who were powerful enough to drive FF policy. </w:t>
      </w:r>
    </w:p>
    <w:p w14:paraId="2A64B90F" w14:textId="77777777" w:rsidR="00136CEB" w:rsidRPr="00015768" w:rsidRDefault="00136CEB">
      <w:pPr>
        <w:spacing w:line="360" w:lineRule="auto"/>
        <w:jc w:val="both"/>
        <w:rPr>
          <w:rFonts w:ascii="Times New Roman" w:hAnsi="Times New Roman"/>
          <w:sz w:val="28"/>
          <w:szCs w:val="28"/>
        </w:rPr>
      </w:pPr>
    </w:p>
    <w:p w14:paraId="751C4871" w14:textId="26F1DAD2"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These ex-IRA appointments were eventually addressed in 1935 with the appointment of a representative to handle government appointments and other matters. Underlying the various appointments, pensions to ex-IRA and </w:t>
      </w:r>
      <w:r w:rsidRPr="00015768">
        <w:rPr>
          <w:rFonts w:ascii="Times New Roman" w:hAnsi="Times New Roman"/>
          <w:sz w:val="28"/>
          <w:szCs w:val="28"/>
        </w:rPr>
        <w:lastRenderedPageBreak/>
        <w:t>redistribution of land to the landless was to ensure loyalty. The enduring loyalty to FF up to the present is evidence that this strategy has worked. The 1930s proved to be the most favourable decade for the establishment of influence.</w:t>
      </w:r>
    </w:p>
    <w:p w14:paraId="591408A4" w14:textId="0EF51C0F"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 ‘...the party had an acute appreciation of how the state could be used in an underdeveloped country.’ (Allan 1997:44) </w:t>
      </w:r>
    </w:p>
    <w:p w14:paraId="709C6380" w14:textId="77777777" w:rsidR="00136CEB" w:rsidRPr="00015768" w:rsidRDefault="00136CEB">
      <w:pPr>
        <w:spacing w:line="360" w:lineRule="auto"/>
        <w:jc w:val="both"/>
        <w:rPr>
          <w:rFonts w:ascii="Times New Roman" w:hAnsi="Times New Roman"/>
          <w:sz w:val="28"/>
          <w:szCs w:val="28"/>
        </w:rPr>
      </w:pPr>
    </w:p>
    <w:p w14:paraId="3AA2233B" w14:textId="77777777" w:rsidR="00136CEB" w:rsidRPr="00015768" w:rsidRDefault="00136CEB">
      <w:pPr>
        <w:spacing w:line="360" w:lineRule="auto"/>
        <w:jc w:val="both"/>
        <w:rPr>
          <w:rFonts w:ascii="Times New Roman" w:hAnsi="Times New Roman"/>
          <w:sz w:val="28"/>
          <w:szCs w:val="28"/>
        </w:rPr>
      </w:pPr>
    </w:p>
    <w:p w14:paraId="792E607A"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The rural farming society despite the moderate successes of the various land acts already outlined, remained separated by privilege and poverty. The wealthy grazing farmers, many of who were Irish Catholic and not the Anglo-Irish Protestants as much of the popular rhetoric would have us believe. Ranchers held individually often 400-600 acres and more. On the other hand, small and medium size farmers and the landless felt they wanted a share of these untenanted grazing lands.</w:t>
      </w:r>
    </w:p>
    <w:p w14:paraId="0338248E" w14:textId="77777777" w:rsidR="00136CEB" w:rsidRPr="00015768" w:rsidRDefault="00136CEB">
      <w:pPr>
        <w:spacing w:line="360" w:lineRule="auto"/>
        <w:jc w:val="both"/>
        <w:rPr>
          <w:rFonts w:ascii="Times New Roman" w:hAnsi="Times New Roman"/>
          <w:sz w:val="28"/>
          <w:szCs w:val="28"/>
        </w:rPr>
      </w:pPr>
    </w:p>
    <w:p w14:paraId="1BDF155C" w14:textId="3D2F6245"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While certain political posturing against the highly capitalist grazier did go on, in reality these farmers were the backbone of Irish farming. The export trade in livestock represented 95% of GNP in 1926. To break up the big ranches for redistribution would have spelt economic disaster for the agricultural sector. Fianna Fail was forced to walk a fine line between the clamour by the small and medium farmers and the landless and the reality of economics. It could not adopt policies that appealed to the poorest of the farming society in the west of land redistribution without alienating the strong farmers of the south and east. (Bew et al 1989:43) In the economic </w:t>
      </w:r>
      <w:proofErr w:type="spellStart"/>
      <w:r w:rsidRPr="00015768">
        <w:rPr>
          <w:rFonts w:ascii="Times New Roman" w:hAnsi="Times New Roman"/>
          <w:sz w:val="28"/>
          <w:szCs w:val="28"/>
        </w:rPr>
        <w:t>reorganisation</w:t>
      </w:r>
      <w:proofErr w:type="spellEnd"/>
      <w:r w:rsidRPr="00015768">
        <w:rPr>
          <w:rFonts w:ascii="Times New Roman" w:hAnsi="Times New Roman"/>
          <w:sz w:val="28"/>
          <w:szCs w:val="28"/>
        </w:rPr>
        <w:t xml:space="preserve"> of the 1930s the move to rid the country of all but Irish goods and become self-sufficient, lead to further conflict with the large graziers who were intent on continuing the agro-export to the United Kingdom. </w:t>
      </w:r>
      <w:r w:rsidRPr="00015768">
        <w:rPr>
          <w:rFonts w:ascii="Times New Roman" w:hAnsi="Times New Roman"/>
          <w:sz w:val="28"/>
          <w:szCs w:val="28"/>
        </w:rPr>
        <w:lastRenderedPageBreak/>
        <w:t xml:space="preserve">(Allen 1997:61) Ultimately it was recognised that this trade was vital and the cattle-coal link would be agreed in 1938. </w:t>
      </w:r>
    </w:p>
    <w:p w14:paraId="22210642" w14:textId="77777777" w:rsidR="00136CEB" w:rsidRPr="00015768" w:rsidRDefault="00136CEB">
      <w:pPr>
        <w:spacing w:line="360" w:lineRule="auto"/>
        <w:jc w:val="both"/>
        <w:rPr>
          <w:rFonts w:ascii="Times New Roman" w:hAnsi="Times New Roman"/>
          <w:sz w:val="28"/>
          <w:szCs w:val="28"/>
        </w:rPr>
      </w:pPr>
    </w:p>
    <w:p w14:paraId="67F9D03D" w14:textId="74BF2263" w:rsidR="00136CEB" w:rsidRPr="00A93C19" w:rsidRDefault="00136CEB">
      <w:pPr>
        <w:pStyle w:val="Heading5"/>
        <w:rPr>
          <w:rFonts w:ascii="Times New Roman" w:hAnsi="Times New Roman"/>
          <w:sz w:val="28"/>
          <w:szCs w:val="28"/>
          <w:u w:val="none"/>
        </w:rPr>
      </w:pPr>
      <w:r w:rsidRPr="00A93C19">
        <w:rPr>
          <w:rFonts w:ascii="Times New Roman" w:hAnsi="Times New Roman"/>
          <w:sz w:val="28"/>
          <w:szCs w:val="28"/>
          <w:u w:val="none"/>
        </w:rPr>
        <w:t>The ‘comely maiden’s’ Speech: St Patrick’s Day, 1943</w:t>
      </w:r>
    </w:p>
    <w:p w14:paraId="75B6B230"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It may be difficult to appreciate today the cult of personality surrounding Eamon De Valera but for the period of the early state development he was Ireland. It was his political will that drove the ethos of the government of the time whether in or out of power. What he said or did was sooner or later reflected in the agency of government. In 1942, the year before this speech was delivered; De Valera was urging the Land Commission “to take up as a matter of urgency the maximum achievement possible in land division”. (Jones 2001:91)</w:t>
      </w:r>
    </w:p>
    <w:p w14:paraId="7CDEC934" w14:textId="77777777" w:rsidR="00136CEB" w:rsidRPr="00015768" w:rsidRDefault="00136CEB">
      <w:pPr>
        <w:spacing w:line="360" w:lineRule="auto"/>
        <w:jc w:val="both"/>
        <w:rPr>
          <w:rFonts w:ascii="Times New Roman" w:hAnsi="Times New Roman"/>
          <w:sz w:val="28"/>
          <w:szCs w:val="28"/>
        </w:rPr>
      </w:pPr>
    </w:p>
    <w:p w14:paraId="09D9D425" w14:textId="02F15D60"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Eamon </w:t>
      </w:r>
      <w:proofErr w:type="spellStart"/>
      <w:r w:rsidRPr="00015768">
        <w:rPr>
          <w:rFonts w:ascii="Times New Roman" w:hAnsi="Times New Roman"/>
          <w:sz w:val="28"/>
          <w:szCs w:val="28"/>
        </w:rPr>
        <w:t>DeValera’s</w:t>
      </w:r>
      <w:proofErr w:type="spellEnd"/>
      <w:r w:rsidRPr="00015768">
        <w:rPr>
          <w:rFonts w:ascii="Times New Roman" w:hAnsi="Times New Roman"/>
          <w:sz w:val="28"/>
          <w:szCs w:val="28"/>
        </w:rPr>
        <w:t xml:space="preserve"> “comely maiden’s” speech was intended to urge the population to learn and speak Irish but more memorably in this speech is his vision of Ireland. By the 1940s when this speech was broadcast for St Patrick’s Day, on Radio Eireann, Ireland had undergone considerable agricultural change. What the IFS government and later FF policies had established was a format that attempted to create the vision he described and that has </w:t>
      </w:r>
      <w:proofErr w:type="spellStart"/>
      <w:r w:rsidRPr="00015768">
        <w:rPr>
          <w:rFonts w:ascii="Times New Roman" w:hAnsi="Times New Roman"/>
          <w:sz w:val="28"/>
          <w:szCs w:val="28"/>
        </w:rPr>
        <w:t>coloured</w:t>
      </w:r>
      <w:proofErr w:type="spellEnd"/>
      <w:r w:rsidRPr="00015768">
        <w:rPr>
          <w:rFonts w:ascii="Times New Roman" w:hAnsi="Times New Roman"/>
          <w:sz w:val="28"/>
          <w:szCs w:val="28"/>
        </w:rPr>
        <w:t xml:space="preserve"> the perception of Ireland up to the present day. </w:t>
      </w:r>
    </w:p>
    <w:p w14:paraId="04AC337C" w14:textId="77777777" w:rsidR="00136CEB" w:rsidRPr="00015768" w:rsidRDefault="00136CEB">
      <w:pPr>
        <w:spacing w:line="360" w:lineRule="auto"/>
        <w:jc w:val="both"/>
        <w:rPr>
          <w:rFonts w:ascii="Times New Roman" w:hAnsi="Times New Roman"/>
          <w:sz w:val="28"/>
          <w:szCs w:val="28"/>
        </w:rPr>
      </w:pPr>
    </w:p>
    <w:p w14:paraId="5D3FDDAF" w14:textId="2C547A9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The first paragraphs are filled with the language of high spiritual rhetoric. The Gaelic League, for whose 50</w:t>
      </w:r>
      <w:r w:rsidRPr="00015768">
        <w:rPr>
          <w:rFonts w:ascii="Times New Roman" w:hAnsi="Times New Roman"/>
          <w:sz w:val="28"/>
          <w:szCs w:val="28"/>
          <w:vertAlign w:val="superscript"/>
        </w:rPr>
        <w:t>th</w:t>
      </w:r>
      <w:r w:rsidRPr="00015768">
        <w:rPr>
          <w:rFonts w:ascii="Times New Roman" w:hAnsi="Times New Roman"/>
          <w:sz w:val="28"/>
          <w:szCs w:val="28"/>
        </w:rPr>
        <w:t xml:space="preserve"> anniversary this speech was directed, had expended great efforts to restore the Irish language. The league was among the most powerful influences in the revival of the national spirit after the downfall of Parnell. (Moynihan1980:466) We are familiar with many of the often-quoted passages but as a result they have lost their initial impact. Delivered in 1943 at a time when the Second World War was well </w:t>
      </w:r>
      <w:r w:rsidRPr="00015768">
        <w:rPr>
          <w:rFonts w:ascii="Times New Roman" w:hAnsi="Times New Roman"/>
          <w:sz w:val="28"/>
          <w:szCs w:val="28"/>
        </w:rPr>
        <w:lastRenderedPageBreak/>
        <w:t xml:space="preserve">established, it put into words the feelings of a recently independent country struggling to find its place in the community of nations. It encapsulated much of what were the theories behind the Land Acts put in place since the founding of the state. For this reason, I believe it is worth quoting the first few paragraphs.  </w:t>
      </w:r>
    </w:p>
    <w:p w14:paraId="762860E8" w14:textId="77777777" w:rsidR="00136CEB" w:rsidRPr="00015768" w:rsidRDefault="00136CEB">
      <w:pPr>
        <w:spacing w:line="360" w:lineRule="auto"/>
        <w:jc w:val="both"/>
        <w:rPr>
          <w:rFonts w:ascii="Times New Roman" w:hAnsi="Times New Roman"/>
          <w:sz w:val="28"/>
          <w:szCs w:val="28"/>
        </w:rPr>
      </w:pPr>
    </w:p>
    <w:p w14:paraId="061A986D" w14:textId="492C3D90" w:rsidR="00136CEB" w:rsidRPr="00015768" w:rsidRDefault="00136CEB">
      <w:pPr>
        <w:pStyle w:val="BodyText"/>
        <w:spacing w:line="360" w:lineRule="auto"/>
        <w:ind w:left="1077" w:right="907"/>
        <w:rPr>
          <w:rFonts w:ascii="Times New Roman" w:hAnsi="Times New Roman"/>
          <w:i/>
          <w:sz w:val="28"/>
          <w:szCs w:val="28"/>
        </w:rPr>
      </w:pPr>
      <w:r w:rsidRPr="00015768">
        <w:rPr>
          <w:rFonts w:ascii="Times New Roman" w:hAnsi="Times New Roman"/>
          <w:i/>
          <w:sz w:val="28"/>
          <w:szCs w:val="28"/>
        </w:rPr>
        <w:t>Before the present war began, I was accustomed on St. Patrick’s Day to speak to our kinsfolk on foreign lands…and to tell them year by year of the progress being made towards building up the Ireland of their dreams and ours- the Ireland that we believe is destined to play, by its example in its inspiration, a great part as a nation among the nations.</w:t>
      </w:r>
    </w:p>
    <w:p w14:paraId="45562FB1" w14:textId="77777777" w:rsidR="00136CEB" w:rsidRPr="00015768" w:rsidRDefault="00136CEB">
      <w:pPr>
        <w:pStyle w:val="BodyText"/>
        <w:spacing w:line="360" w:lineRule="auto"/>
        <w:ind w:left="1077" w:right="907"/>
        <w:rPr>
          <w:rFonts w:ascii="Times New Roman" w:hAnsi="Times New Roman"/>
          <w:sz w:val="28"/>
          <w:szCs w:val="28"/>
        </w:rPr>
      </w:pPr>
    </w:p>
    <w:p w14:paraId="16706595" w14:textId="77777777" w:rsidR="00136CEB" w:rsidRPr="00015768" w:rsidRDefault="00136CEB">
      <w:pPr>
        <w:pStyle w:val="BlockText"/>
        <w:spacing w:line="360" w:lineRule="auto"/>
        <w:rPr>
          <w:i/>
          <w:sz w:val="28"/>
          <w:szCs w:val="28"/>
        </w:rPr>
      </w:pPr>
      <w:r w:rsidRPr="00015768">
        <w:rPr>
          <w:i/>
          <w:sz w:val="28"/>
          <w:szCs w:val="28"/>
        </w:rPr>
        <w:t xml:space="preserve">Acutely conscious though we all are of the misery and desolation in which the greater part of the world is plunged, let us turn aside for a moment to that ideal Ireland that we would have. That Ireland which we dreamed of would be the home of a people who valued material wealth only as the basis of right living, of a people who were satisfied with frugal comfort and devoted their leisure to the things of the spirit- a land whose countryside would be bright with cosy homesteads, whose fields and villages would be joyous with the sounds of industry, with the romping of sturdy children, the contests of athletic youths and the laughter of comely maidens, whose firesides would be forums for the wisdom of serene old </w:t>
      </w:r>
      <w:r w:rsidRPr="00015768">
        <w:rPr>
          <w:i/>
          <w:sz w:val="28"/>
          <w:szCs w:val="28"/>
        </w:rPr>
        <w:lastRenderedPageBreak/>
        <w:t>age. It would in a word, be the home of a people living the life that God desires that man should live.</w:t>
      </w:r>
    </w:p>
    <w:p w14:paraId="70F5B528" w14:textId="77777777" w:rsidR="00136CEB" w:rsidRPr="00015768" w:rsidRDefault="00136CEB">
      <w:pPr>
        <w:spacing w:line="360" w:lineRule="auto"/>
        <w:ind w:left="1080" w:right="926"/>
        <w:jc w:val="both"/>
        <w:rPr>
          <w:rFonts w:ascii="Times New Roman" w:hAnsi="Times New Roman"/>
          <w:sz w:val="28"/>
          <w:szCs w:val="28"/>
        </w:rPr>
      </w:pPr>
    </w:p>
    <w:p w14:paraId="1D33A9EF" w14:textId="32942BAE"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De Valera goes on to mention the Young Islanders, “by holding up the vision of such an Ireland before the people inspired our nation and moved it spiritually as it had hardly been moved since the golden age of </w:t>
      </w:r>
      <w:proofErr w:type="spellStart"/>
      <w:r w:rsidRPr="00015768">
        <w:rPr>
          <w:rFonts w:ascii="Times New Roman" w:hAnsi="Times New Roman"/>
          <w:sz w:val="28"/>
          <w:szCs w:val="28"/>
        </w:rPr>
        <w:t>civilisation</w:t>
      </w:r>
      <w:proofErr w:type="spellEnd"/>
      <w:r w:rsidRPr="00015768">
        <w:rPr>
          <w:rFonts w:ascii="Times New Roman" w:hAnsi="Times New Roman"/>
          <w:sz w:val="28"/>
          <w:szCs w:val="28"/>
        </w:rPr>
        <w:t>”. He includes the Gaelic League who similarly “inspired and moved the people as did the later leaders of the Volunteers.” He reminds his listeners that Thomas Davis sought to build a utopia “Our cities must be stately with sculpture, pictures and buildings, and our fields glorious with peaceful abundance” and that this utopia in Davis’ words are “the solemn unavoidable duty of every Irishman.” The remainder of the speech exhorts the population to learn to speak Irish which “is for us precious beyond measure… bearer of a philosophy, of an outlook on life deeply Christian and rich in practical wisdom… To part with it would be to abandon a great part of ourselves, to lose the key to our past, to cut away the roots from the tree.” (Moynihan 1980:466)</w:t>
      </w:r>
    </w:p>
    <w:p w14:paraId="620AE69A" w14:textId="77777777" w:rsidR="00136CEB" w:rsidRPr="00015768" w:rsidRDefault="00136CEB">
      <w:pPr>
        <w:spacing w:line="360" w:lineRule="auto"/>
        <w:jc w:val="both"/>
        <w:rPr>
          <w:rFonts w:ascii="Times New Roman" w:hAnsi="Times New Roman"/>
          <w:sz w:val="28"/>
          <w:szCs w:val="28"/>
        </w:rPr>
      </w:pPr>
    </w:p>
    <w:p w14:paraId="573D854D"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That De Valera was following the precepts of his faith, regarding the consideration of the rural poor, is highlighted in a reference by David Jones. In 1931 and previously in 1891 the Catholic Church published two papal encyclicals, which placed on the state a primary responsibility. This was to eradicate poverty without undermining private property, an interesting reflection perhaps of the fear of communism. </w:t>
      </w:r>
    </w:p>
    <w:p w14:paraId="6E2FAF44" w14:textId="77777777" w:rsidR="00136CEB" w:rsidRPr="00015768" w:rsidRDefault="00136CEB">
      <w:pPr>
        <w:pStyle w:val="BodyText"/>
        <w:spacing w:line="360" w:lineRule="auto"/>
        <w:rPr>
          <w:rFonts w:ascii="Times New Roman" w:hAnsi="Times New Roman"/>
          <w:sz w:val="28"/>
          <w:szCs w:val="28"/>
        </w:rPr>
      </w:pPr>
    </w:p>
    <w:p w14:paraId="3663AACE" w14:textId="77777777" w:rsidR="00136CEB" w:rsidRPr="00015768" w:rsidRDefault="00136CEB">
      <w:pPr>
        <w:pStyle w:val="BodyText"/>
        <w:spacing w:line="360" w:lineRule="auto"/>
        <w:rPr>
          <w:rFonts w:ascii="Times New Roman" w:hAnsi="Times New Roman"/>
          <w:sz w:val="28"/>
          <w:szCs w:val="28"/>
        </w:rPr>
      </w:pPr>
      <w:r w:rsidRPr="00015768">
        <w:rPr>
          <w:rFonts w:ascii="Times New Roman" w:hAnsi="Times New Roman"/>
          <w:sz w:val="28"/>
          <w:szCs w:val="28"/>
        </w:rPr>
        <w:t xml:space="preserve">Later in 1961 a third encyclical would specifically include a reference to redistribution of landed property and the virtue of family farming. In 1967 </w:t>
      </w:r>
      <w:r w:rsidRPr="00015768">
        <w:rPr>
          <w:rFonts w:ascii="Times New Roman" w:hAnsi="Times New Roman"/>
          <w:sz w:val="28"/>
          <w:szCs w:val="28"/>
        </w:rPr>
        <w:lastRenderedPageBreak/>
        <w:t>Micheal O'Morain, Minister for Agriculture, would refer explicitly to these encyclicals to justify the continuation of land-distribution. (Jones 2001:105)</w:t>
      </w:r>
    </w:p>
    <w:p w14:paraId="289C7847" w14:textId="77777777" w:rsidR="00136CEB" w:rsidRPr="00015768" w:rsidRDefault="00136CEB">
      <w:pPr>
        <w:spacing w:line="360" w:lineRule="auto"/>
        <w:jc w:val="both"/>
        <w:rPr>
          <w:rFonts w:ascii="Times New Roman" w:hAnsi="Times New Roman"/>
          <w:sz w:val="28"/>
          <w:szCs w:val="28"/>
        </w:rPr>
      </w:pPr>
    </w:p>
    <w:p w14:paraId="15BF14A9"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A great deal of the work of redistribution of land had begun by the time of this speech but it demonstrates the nationalist slant of the government policies. The Land Acts of the early IFS government strove to settle the highly emotive evicted tenants and to see that farms were self-sustaining. The movement of people in the migration schemes was to address the overcrowded uneconomic farms in the congested districts but as significant was the consideration of the language. The fact that many Irish speakers were coming to an area where little Irish was spoken was a huge bonus in the introduction of Irish into the eastern counties. </w:t>
      </w:r>
    </w:p>
    <w:p w14:paraId="5E885B34" w14:textId="77777777" w:rsidR="00136CEB" w:rsidRPr="00015768" w:rsidRDefault="00136CEB">
      <w:pPr>
        <w:spacing w:line="360" w:lineRule="auto"/>
        <w:jc w:val="both"/>
        <w:rPr>
          <w:rFonts w:ascii="Times New Roman" w:hAnsi="Times New Roman"/>
          <w:sz w:val="28"/>
          <w:szCs w:val="28"/>
        </w:rPr>
      </w:pPr>
    </w:p>
    <w:p w14:paraId="301FC27E" w14:textId="77777777" w:rsidR="00136CEB" w:rsidRPr="00A93C19" w:rsidRDefault="00136CEB">
      <w:pPr>
        <w:pStyle w:val="Heading5"/>
        <w:rPr>
          <w:rFonts w:ascii="Times New Roman" w:hAnsi="Times New Roman"/>
          <w:sz w:val="28"/>
          <w:szCs w:val="28"/>
          <w:u w:val="none"/>
        </w:rPr>
      </w:pPr>
      <w:r w:rsidRPr="00A93C19">
        <w:rPr>
          <w:rFonts w:ascii="Times New Roman" w:hAnsi="Times New Roman"/>
          <w:sz w:val="28"/>
          <w:szCs w:val="28"/>
          <w:u w:val="none"/>
        </w:rPr>
        <w:t>Independence and the division of land</w:t>
      </w:r>
    </w:p>
    <w:p w14:paraId="4D752521"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In the second period in the history of land redistribution from 1923 to the present, the country was divided into tenanted and untenanted land by the Land act of 1923. (Fig 2.1) While attempting to address a complex land issue, to create tenant ownership and eliminate uneconomic holdings, draconian measures were employed. The main intention was to complete the transfer of tenanted land and the acquisition of land for resettlement.</w:t>
      </w:r>
    </w:p>
    <w:p w14:paraId="6AC6CAD0" w14:textId="64977BE0" w:rsidR="00136CEB" w:rsidRPr="00015768" w:rsidRDefault="00136CEB" w:rsidP="0061229D">
      <w:pPr>
        <w:spacing w:line="360" w:lineRule="auto"/>
        <w:jc w:val="both"/>
        <w:rPr>
          <w:rFonts w:ascii="Times New Roman" w:hAnsi="Times New Roman"/>
          <w:sz w:val="28"/>
          <w:szCs w:val="28"/>
        </w:rPr>
      </w:pPr>
      <w:r w:rsidRPr="00015768">
        <w:rPr>
          <w:rFonts w:ascii="Times New Roman" w:hAnsi="Times New Roman"/>
          <w:sz w:val="28"/>
          <w:szCs w:val="28"/>
        </w:rPr>
        <w:t xml:space="preserve">This was accomplished by vesting all untenanted land outside the congested districts in the ILC and by the fixing of prices to the landlord. Land redistribution answered the craving for land felt by tenant farmers who represented the poorest group in Ireland. There are a number of reasons why there was such a hunger for land. </w:t>
      </w:r>
    </w:p>
    <w:p w14:paraId="535C1D29" w14:textId="5E7AC720" w:rsidR="00136CEB" w:rsidRPr="00015768" w:rsidRDefault="00136CEB">
      <w:pPr>
        <w:pStyle w:val="BodyText"/>
        <w:spacing w:line="360" w:lineRule="auto"/>
        <w:rPr>
          <w:rFonts w:ascii="Times New Roman" w:hAnsi="Times New Roman"/>
          <w:sz w:val="28"/>
          <w:szCs w:val="28"/>
        </w:rPr>
      </w:pPr>
      <w:r w:rsidRPr="00015768">
        <w:rPr>
          <w:rFonts w:ascii="Times New Roman" w:hAnsi="Times New Roman"/>
          <w:noProof/>
          <w:sz w:val="28"/>
          <w:szCs w:val="28"/>
        </w:rPr>
        <w:lastRenderedPageBreak/>
        <w:drawing>
          <wp:inline distT="0" distB="0" distL="0" distR="0" wp14:anchorId="2735FDE1" wp14:editId="70020BA7">
            <wp:extent cx="4900930" cy="4518838"/>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a:extLst>
                        <a:ext uri="{28A0092B-C50C-407E-A947-70E740481C1C}">
                          <a14:useLocalDpi xmlns:a14="http://schemas.microsoft.com/office/drawing/2010/main" val="0"/>
                        </a:ext>
                      </a:extLst>
                    </a:blip>
                    <a:srcRect l="5907" t="9782" r="3316" b="11767"/>
                    <a:stretch/>
                  </pic:blipFill>
                  <pic:spPr bwMode="auto">
                    <a:xfrm>
                      <a:off x="0" y="0"/>
                      <a:ext cx="4902023" cy="4519846"/>
                    </a:xfrm>
                    <a:prstGeom prst="rect">
                      <a:avLst/>
                    </a:prstGeom>
                    <a:ln>
                      <a:noFill/>
                    </a:ln>
                    <a:extLst>
                      <a:ext uri="{53640926-AAD7-44D8-BBD7-CCE9431645EC}">
                        <a14:shadowObscured xmlns:a14="http://schemas.microsoft.com/office/drawing/2010/main"/>
                      </a:ext>
                    </a:extLst>
                  </pic:spPr>
                </pic:pic>
              </a:graphicData>
            </a:graphic>
          </wp:inline>
        </w:drawing>
      </w:r>
    </w:p>
    <w:p w14:paraId="222C030F" w14:textId="2B3BA98B" w:rsidR="00136CEB" w:rsidRPr="00015768" w:rsidRDefault="00136CEB">
      <w:pPr>
        <w:pStyle w:val="BodyText"/>
        <w:spacing w:line="360" w:lineRule="auto"/>
        <w:rPr>
          <w:rFonts w:ascii="Times New Roman" w:hAnsi="Times New Roman"/>
          <w:sz w:val="28"/>
          <w:szCs w:val="28"/>
        </w:rPr>
      </w:pPr>
      <w:r w:rsidRPr="00015768">
        <w:rPr>
          <w:rFonts w:ascii="Times New Roman" w:hAnsi="Times New Roman"/>
          <w:sz w:val="28"/>
          <w:szCs w:val="28"/>
        </w:rPr>
        <w:t>Primarily the main occupation at the time was farming and this required sufficient land to meet the needs of the family and the market. Non-farming families produced their own food and even plots under an acre could mean the difference between self-sufficiency and starvation. As Slater and McDonough (1994) have shown, historically, rent in Ireland was paid on a cash basis. With a need to pay cash rent, families required enough produce to sell to pay the rent in cash with enough left over to live on. For this arrangement to work it was necessary to have enough land to create surplus produce for market.</w:t>
      </w:r>
    </w:p>
    <w:p w14:paraId="0D7E29B3" w14:textId="77777777" w:rsidR="00136CEB" w:rsidRPr="00015768" w:rsidRDefault="00136CEB">
      <w:pPr>
        <w:spacing w:line="360" w:lineRule="auto"/>
        <w:jc w:val="both"/>
        <w:rPr>
          <w:rFonts w:ascii="Times New Roman" w:hAnsi="Times New Roman"/>
          <w:sz w:val="28"/>
          <w:szCs w:val="28"/>
        </w:rPr>
      </w:pPr>
    </w:p>
    <w:p w14:paraId="3C1263F0"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Much of Ireland is unsuitable for crops because of the climate, the topography, the basic fertility of the soil and the physical condition of the soil. Large portions of agricultural land were devoted to raising stock and as </w:t>
      </w:r>
      <w:r w:rsidRPr="00015768">
        <w:rPr>
          <w:rFonts w:ascii="Times New Roman" w:hAnsi="Times New Roman"/>
          <w:sz w:val="28"/>
          <w:szCs w:val="28"/>
        </w:rPr>
        <w:lastRenderedPageBreak/>
        <w:t xml:space="preserve">a result supported fewer inhabitants than arable land. Some land, regarded as being available for distribution, was leased as conacre (that is, on an 11-month lease) as grazing land and outside the scope of the ILC. Ultimately for a county whose chosen agricultural preference was for grazing, there were far too many people. </w:t>
      </w:r>
    </w:p>
    <w:p w14:paraId="2890B299" w14:textId="77777777" w:rsidR="00136CEB" w:rsidRPr="00015768" w:rsidRDefault="00136CEB">
      <w:pPr>
        <w:spacing w:line="360" w:lineRule="auto"/>
        <w:jc w:val="both"/>
        <w:rPr>
          <w:rFonts w:ascii="Times New Roman" w:hAnsi="Times New Roman"/>
          <w:sz w:val="28"/>
          <w:szCs w:val="28"/>
        </w:rPr>
      </w:pPr>
    </w:p>
    <w:p w14:paraId="52206B34" w14:textId="205614A9"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Other significant reasons that drove the craving for land were more emotive needs.  As a status symbol land, was the ultimate possession. To occupy land as owner or tenant placed one in a class above the humble rural labourer. Craving came under a spiritual guise as well, ‘the land belonged to the Irish people and it had been taken away from them’. This refers to the Cromwellian period which advocated confiscation but which has historically been shown to have been greatly exaggerated and in many cases short term. (Duffy, 2003)</w:t>
      </w:r>
    </w:p>
    <w:p w14:paraId="40BD78A4" w14:textId="77777777" w:rsidR="00136CEB" w:rsidRPr="00015768" w:rsidRDefault="00136CEB">
      <w:pPr>
        <w:spacing w:line="360" w:lineRule="auto"/>
        <w:jc w:val="both"/>
        <w:rPr>
          <w:rFonts w:ascii="Times New Roman" w:hAnsi="Times New Roman"/>
          <w:sz w:val="28"/>
          <w:szCs w:val="28"/>
        </w:rPr>
      </w:pPr>
    </w:p>
    <w:p w14:paraId="3FCA01BF"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The IFS set up in 1923 began to tackle the land question as its priority. It may seem with hindsight that the partition of Ireland would have been the overriding concern but in fact, this was not the case. As Patrick Hogan, later Minister for Agriculture and Land Commission in the IFS, stated “The relief of congestion is a difficulty that stands out by itself. On the western seaboard especially, there are very large numbers of miserably poor tenants living on wretched holdings…” (Hooker 1938:163) </w:t>
      </w:r>
    </w:p>
    <w:p w14:paraId="43B1D1E1" w14:textId="77777777" w:rsidR="00136CEB" w:rsidRPr="00015768" w:rsidRDefault="00136CEB">
      <w:pPr>
        <w:spacing w:line="360" w:lineRule="auto"/>
        <w:jc w:val="both"/>
        <w:rPr>
          <w:rFonts w:ascii="Times New Roman" w:hAnsi="Times New Roman"/>
          <w:sz w:val="28"/>
          <w:szCs w:val="28"/>
        </w:rPr>
      </w:pPr>
    </w:p>
    <w:p w14:paraId="17CD883F"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The Hogan Act of 1923 addressed the conflict between the competition for land in the congested districts by migrants and the local landless. A solution to this conflict was the migration of the larger and better-educated tenants. It was hoped that the land they gave up would not cost a great deal to improve and they could adjust to a new holding easily.</w:t>
      </w:r>
    </w:p>
    <w:p w14:paraId="42F094C1" w14:textId="77777777" w:rsidR="00136CEB" w:rsidRPr="00015768" w:rsidRDefault="00136CEB">
      <w:pPr>
        <w:spacing w:line="360" w:lineRule="auto"/>
        <w:jc w:val="both"/>
        <w:rPr>
          <w:rFonts w:ascii="Times New Roman" w:hAnsi="Times New Roman"/>
          <w:sz w:val="28"/>
          <w:szCs w:val="28"/>
        </w:rPr>
      </w:pPr>
    </w:p>
    <w:p w14:paraId="22878EFA" w14:textId="35356834"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Land under the Land Commission for both the colonial period and the period of the IFS under the Irish Land Commission was eligible to certain classes. (</w:t>
      </w:r>
      <w:r w:rsidRPr="00015768">
        <w:rPr>
          <w:rFonts w:ascii="Times New Roman" w:hAnsi="Times New Roman"/>
          <w:sz w:val="28"/>
          <w:szCs w:val="28"/>
          <w:lang w:val="en-IE"/>
        </w:rPr>
        <w:t>Section 31 of the Land Act, 1923)</w:t>
      </w:r>
      <w:r w:rsidRPr="00015768">
        <w:rPr>
          <w:rFonts w:ascii="Times New Roman" w:hAnsi="Times New Roman"/>
          <w:sz w:val="28"/>
          <w:szCs w:val="28"/>
        </w:rPr>
        <w:t xml:space="preserve"> Those classes or categories that were eligible for parcels of land, and may have already had land to begin with, were occupiers of uneconomic holdings on estates or in the vicinity of the estate. The landless could at the discretion of the Land Commission have some claim to a farm. The categories of landless were; sons of tenants, agricultural labourers, evicted tenants and WWI ex-servicemen. Individuals outside of these categories, again at the digression of the Land Commission, could be sold parcels of land if they were deemed as deserving as those above. It was stipulated that land for this group must not be made available if it was needed for redistribution. In reality, all land acquired was needed for redistribution. One can see how with the flexibility built into the categories; it might be open to abuse. Hogan saw the problem of the landless as more serious than the migrants and this issue would soon become a contentious political issue.</w:t>
      </w:r>
    </w:p>
    <w:p w14:paraId="4584BEA6" w14:textId="77777777" w:rsidR="00136CEB" w:rsidRPr="00015768" w:rsidRDefault="00136CEB">
      <w:pPr>
        <w:spacing w:line="360" w:lineRule="auto"/>
        <w:jc w:val="both"/>
        <w:rPr>
          <w:rFonts w:ascii="Times New Roman" w:hAnsi="Times New Roman"/>
          <w:sz w:val="28"/>
          <w:szCs w:val="28"/>
        </w:rPr>
      </w:pPr>
    </w:p>
    <w:p w14:paraId="1092B821" w14:textId="5A8421DE"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Sammon (1997) in his memoir of the ILC assures the reader that individuals who sought land through a political representative were largely unsuccessful. However, one has only to look at those FF supporters who ultimately did receive land from the 1930s onwards that direct intervention was unnecessary if policy and loyalty were a given. Two FF Ministers for Agriculture were from Mayo, Joseph Blowick 1948-51 and 1954-7 and Michael O’Morain 1959-68. This is reflected in the relocation of considerable numbers of their landless constituents to the fertile lands of Meath and Kildare thus moving not just the native Irish speakers to the east but the support for the FF party. (Nolan 1988:311)</w:t>
      </w:r>
    </w:p>
    <w:p w14:paraId="67AE8AF3" w14:textId="77777777" w:rsidR="00136CEB" w:rsidRPr="00015768" w:rsidRDefault="00136CEB">
      <w:pPr>
        <w:spacing w:line="360" w:lineRule="auto"/>
        <w:jc w:val="both"/>
        <w:rPr>
          <w:rFonts w:ascii="Times New Roman" w:hAnsi="Times New Roman"/>
          <w:sz w:val="28"/>
          <w:szCs w:val="28"/>
        </w:rPr>
      </w:pPr>
    </w:p>
    <w:p w14:paraId="2E1578A0"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The category concerning agricultural labourers was included due to the fact that in some cases jobs were lost if the estates were redistributed. These men were compensated in the form of loans for purchase of lands. In addition, built into the Land Act of 1936 was a compulsory acquisition order specifically regarding land for labourers.</w:t>
      </w:r>
    </w:p>
    <w:p w14:paraId="08C15EA1" w14:textId="77777777" w:rsidR="00136CEB" w:rsidRPr="00015768" w:rsidRDefault="00136CEB">
      <w:pPr>
        <w:spacing w:line="360" w:lineRule="auto"/>
        <w:jc w:val="both"/>
        <w:rPr>
          <w:rFonts w:ascii="Times New Roman" w:hAnsi="Times New Roman"/>
          <w:sz w:val="28"/>
          <w:szCs w:val="28"/>
        </w:rPr>
      </w:pPr>
    </w:p>
    <w:p w14:paraId="7D580B6B" w14:textId="5D56945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The next category of evicted tenants was highly emotional and applied to tenants who had lost holdings during the Land War of the 1880s. These individuals and families represented heroes and martyrs of a struggle, the fruits of which those in the early years of the state saw themselves as beneficiaries. Initially, in the Land Act of 1903, those who had been evicted up to 25 years previously were eligible. The arrangements for this group would become in the future a decidedly sensitive political issue and changes were to come about as to the eligibility and benefits. A Land Act of 1907 was drawn up to address the evicted tenants and a compulsory purchase order was drawn up to cater for them. It would bring about a fundamental change to the other categories and take precedence in many cases over the previous allotment or </w:t>
      </w:r>
      <w:proofErr w:type="gramStart"/>
      <w:r w:rsidRPr="00015768">
        <w:rPr>
          <w:rFonts w:ascii="Times New Roman" w:hAnsi="Times New Roman"/>
          <w:sz w:val="28"/>
          <w:szCs w:val="28"/>
        </w:rPr>
        <w:t>long term</w:t>
      </w:r>
      <w:proofErr w:type="gramEnd"/>
      <w:r w:rsidRPr="00015768">
        <w:rPr>
          <w:rFonts w:ascii="Times New Roman" w:hAnsi="Times New Roman"/>
          <w:sz w:val="28"/>
          <w:szCs w:val="28"/>
        </w:rPr>
        <w:t xml:space="preserve"> sitting tenant. 3,587 evicted tenants had been installed as tenant purchasers by 1909. In 1914 however there were complaints in parliament that “hundreds of evicted tenants remained without relief…. and two courses were open, emigration or violent agitation” (Hooker 1938:154)</w:t>
      </w:r>
    </w:p>
    <w:p w14:paraId="35BB0C45" w14:textId="77777777" w:rsidR="00136CEB" w:rsidRPr="00015768" w:rsidRDefault="00136CEB">
      <w:pPr>
        <w:spacing w:line="360" w:lineRule="auto"/>
        <w:jc w:val="both"/>
        <w:rPr>
          <w:rFonts w:ascii="Times New Roman" w:hAnsi="Times New Roman"/>
          <w:sz w:val="28"/>
          <w:szCs w:val="28"/>
        </w:rPr>
      </w:pPr>
    </w:p>
    <w:p w14:paraId="63D28B68" w14:textId="57B68806"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As late as 1923 the first land act of IFS included evicted tenants and incredibly this allowed for tenants evicted up to forty-five years previously. In some cases, money was demanded in lieu of land but this was not entertained. By 1938, which ended the period that allowed evicted tenants to apply, 191 had been accommodated by the state, bringing the total to 4,000. </w:t>
      </w:r>
      <w:r w:rsidRPr="00015768">
        <w:rPr>
          <w:rFonts w:ascii="Times New Roman" w:hAnsi="Times New Roman"/>
          <w:sz w:val="28"/>
          <w:szCs w:val="28"/>
        </w:rPr>
        <w:lastRenderedPageBreak/>
        <w:t xml:space="preserve">Some were accommodated on their previous holdings even if these holdings had been previously allocated and others were allotted holdings on new nearby placements. Local people did not always welcome these arrangements and felt that evicted tenants should not automatically be given their original holdings back. There were margins for flexibility however if the ILC was convinced that the current tenant purchaser was doing a good job there was a strong possibility that he would be allowed to stay and the evicted tenant given another holding. </w:t>
      </w:r>
    </w:p>
    <w:p w14:paraId="1F3AF48B" w14:textId="77777777" w:rsidR="00136CEB" w:rsidRPr="00015768" w:rsidRDefault="00136CEB">
      <w:pPr>
        <w:spacing w:line="360" w:lineRule="auto"/>
        <w:jc w:val="both"/>
        <w:rPr>
          <w:rFonts w:ascii="Times New Roman" w:hAnsi="Times New Roman"/>
          <w:sz w:val="28"/>
          <w:szCs w:val="28"/>
        </w:rPr>
      </w:pPr>
    </w:p>
    <w:p w14:paraId="33C43138"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The ex-servicemen category, Naval, Army and Air Force and was a policy that covered agricultural holdings or cottages with garden plots for rent. Ex-servicemen could acquire the land by the same arrangements as the tenant purchaser over a three-year period. Like the landless group this was a flexible decision. Individuals had to be fit and suitable, and they could be given holdings or cottages in an area of their choice. These, in the case of cottages, were decided by the government and were placed in urban locations grouped in garden settlements not in isolated rural settings. Hooker describes a very complex operating system from 1903 until the end of the application period in 1929 which involved house types, rent arrangements and tenant purchase. Originally “a superior house to the agricultural labourer’s” was built not exceeding £500 for house and plot. Later at the completion of the scheme in 1935, when the Irish government sought to fulfil its obligations, smaller cheaper cottages were built. The last report in 1934 of the Soldiers and Sailors Land Trust which had been set up to oversee the scheme, a total of 2,719 cottages had been built in what was by then the IFS.</w:t>
      </w:r>
    </w:p>
    <w:p w14:paraId="08A0F814" w14:textId="77777777" w:rsidR="00136CEB" w:rsidRPr="00015768" w:rsidRDefault="00136CEB">
      <w:pPr>
        <w:spacing w:line="360" w:lineRule="auto"/>
        <w:jc w:val="both"/>
        <w:rPr>
          <w:rFonts w:ascii="Times New Roman" w:hAnsi="Times New Roman"/>
          <w:sz w:val="28"/>
          <w:szCs w:val="28"/>
        </w:rPr>
      </w:pPr>
    </w:p>
    <w:p w14:paraId="2259DCBA" w14:textId="2A50455D"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As time went on, it was the landless that were becoming a larger political issue. In 1933 a Land Act under Fianna Fail influence allowed the ILC </w:t>
      </w:r>
      <w:r w:rsidRPr="00015768">
        <w:rPr>
          <w:rFonts w:ascii="Times New Roman" w:hAnsi="Times New Roman"/>
          <w:sz w:val="28"/>
          <w:szCs w:val="28"/>
        </w:rPr>
        <w:lastRenderedPageBreak/>
        <w:t xml:space="preserve">greater powers than it had previously enjoyed under the IFS which were considerable. The commission now had greater compulsory purchase capability; it could requisition a demesne, a home farm, a building site, or the holding of a tenant purchaser. This was to apply even if a suitable site existed in the vicinity. However, if the occupier had no other land over the value of £2000 and was farming efficiently one of equal value may be provided. In some </w:t>
      </w:r>
      <w:proofErr w:type="gramStart"/>
      <w:r w:rsidRPr="00015768">
        <w:rPr>
          <w:rFonts w:ascii="Times New Roman" w:hAnsi="Times New Roman"/>
          <w:sz w:val="28"/>
          <w:szCs w:val="28"/>
        </w:rPr>
        <w:t>cases</w:t>
      </w:r>
      <w:proofErr w:type="gramEnd"/>
      <w:r w:rsidRPr="00015768">
        <w:rPr>
          <w:rFonts w:ascii="Times New Roman" w:hAnsi="Times New Roman"/>
          <w:sz w:val="28"/>
          <w:szCs w:val="28"/>
        </w:rPr>
        <w:t xml:space="preserve"> compulsory purchase might go ahead, regardless of proper farming, for pleasure grounds, for school gardens but not</w:t>
      </w:r>
      <w:r>
        <w:rPr>
          <w:rFonts w:ascii="Times New Roman" w:hAnsi="Times New Roman"/>
          <w:sz w:val="28"/>
          <w:szCs w:val="28"/>
        </w:rPr>
        <w:t>,</w:t>
      </w:r>
      <w:r w:rsidRPr="00015768">
        <w:rPr>
          <w:rFonts w:ascii="Times New Roman" w:hAnsi="Times New Roman"/>
          <w:sz w:val="28"/>
          <w:szCs w:val="28"/>
        </w:rPr>
        <w:t xml:space="preserve"> surprisingly</w:t>
      </w:r>
      <w:r>
        <w:rPr>
          <w:rFonts w:ascii="Times New Roman" w:hAnsi="Times New Roman"/>
          <w:sz w:val="28"/>
          <w:szCs w:val="28"/>
        </w:rPr>
        <w:t>,</w:t>
      </w:r>
      <w:r w:rsidRPr="00015768">
        <w:rPr>
          <w:rFonts w:ascii="Times New Roman" w:hAnsi="Times New Roman"/>
          <w:sz w:val="28"/>
          <w:szCs w:val="28"/>
        </w:rPr>
        <w:t xml:space="preserve"> to the landless. The trouble was many saw the preference for the landless as unacceptable particularly as the more suitable ‘herd’ was often turned away. This, while politically good for the party, was economically foolish as in the end these landless men were being given uneconomic holdings. It was felt possible that an increase in congestion could occur. (Hooker 1938:165-6)</w:t>
      </w:r>
    </w:p>
    <w:p w14:paraId="6C758DA8" w14:textId="77777777" w:rsidR="00136CEB" w:rsidRPr="00015768" w:rsidRDefault="00136CEB">
      <w:pPr>
        <w:spacing w:line="360" w:lineRule="auto"/>
        <w:jc w:val="both"/>
        <w:rPr>
          <w:rFonts w:ascii="Times New Roman" w:hAnsi="Times New Roman"/>
          <w:sz w:val="28"/>
          <w:szCs w:val="28"/>
        </w:rPr>
      </w:pPr>
    </w:p>
    <w:p w14:paraId="74C847CF" w14:textId="04404524"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In the lead up to the bill of 1933 Hogan spoke in the Dail of the need to consider the landless. Giving them uneconomic holdings was not enough if they were to live. Breaking up the big farms took away their employment and uneconomic holdings were not a replacement. An additional land bill of 1936 went further giving the landless an even greater advantage. Land could be compulsory purchased after seven years in the ownership of an earlier tenant purchaser undermining the long sought security of tenure. Mr Dillon a member of the Fine Gael opposition was outraged and accused FF of pandering to the by now voting labourers. He accused the government of giving out land “if their influence is flagging in a particular part of the constituency.” Without denying the accusation the FF majority passed the bill. (Hooker 1938:167) At the heart of the matter as Bew et al show FF had a problem, it could not adopt policies that appealed to the poorest of the </w:t>
      </w:r>
      <w:r w:rsidRPr="00015768">
        <w:rPr>
          <w:rFonts w:ascii="Times New Roman" w:hAnsi="Times New Roman"/>
          <w:sz w:val="28"/>
          <w:szCs w:val="28"/>
        </w:rPr>
        <w:lastRenderedPageBreak/>
        <w:t xml:space="preserve">farming communities in the west- land distribution- without alienating the strong farmers of the south and east. (1989:43) </w:t>
      </w:r>
    </w:p>
    <w:p w14:paraId="4277D20D" w14:textId="77777777" w:rsidR="00136CEB" w:rsidRPr="00015768" w:rsidRDefault="00136CEB">
      <w:pPr>
        <w:spacing w:line="360" w:lineRule="auto"/>
        <w:jc w:val="both"/>
        <w:rPr>
          <w:rFonts w:ascii="Times New Roman" w:hAnsi="Times New Roman"/>
          <w:sz w:val="28"/>
          <w:szCs w:val="28"/>
        </w:rPr>
      </w:pPr>
    </w:p>
    <w:p w14:paraId="09C20E53" w14:textId="0A014A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When the 1938 Annual Report of the ILC was published the landless </w:t>
      </w:r>
      <w:proofErr w:type="spellStart"/>
      <w:r w:rsidRPr="00015768">
        <w:rPr>
          <w:rFonts w:ascii="Times New Roman" w:hAnsi="Times New Roman"/>
          <w:sz w:val="28"/>
          <w:szCs w:val="28"/>
        </w:rPr>
        <w:t>out numbered</w:t>
      </w:r>
      <w:proofErr w:type="spellEnd"/>
      <w:r w:rsidRPr="00015768">
        <w:rPr>
          <w:rFonts w:ascii="Times New Roman" w:hAnsi="Times New Roman"/>
          <w:sz w:val="28"/>
          <w:szCs w:val="28"/>
        </w:rPr>
        <w:t xml:space="preserve"> the migrant allottees by 15.2%. It was the landless too that had a greater percentage share of the available land, 27% compared to the migrants at this time of 24%. By 1939 the landless had dropped by half and the land proportionately. As the numbers of migrants increased steadily the landless dropped rapidly to insignificant numbers. (Annual Irish </w:t>
      </w:r>
      <w:r w:rsidRPr="00015768">
        <w:rPr>
          <w:rFonts w:ascii="Times New Roman" w:hAnsi="Times New Roman"/>
          <w:iCs/>
          <w:sz w:val="28"/>
          <w:szCs w:val="28"/>
        </w:rPr>
        <w:t xml:space="preserve">Land Commission Report </w:t>
      </w:r>
      <w:r w:rsidRPr="00015768">
        <w:rPr>
          <w:rFonts w:ascii="Times New Roman" w:hAnsi="Times New Roman"/>
          <w:sz w:val="28"/>
          <w:szCs w:val="28"/>
        </w:rPr>
        <w:t>1938-1939. NAI) In 1959 for example when the migrants peaked at 21,265 the landless numbered only four. While the landless were considered a contentious political issue in the early 1930s it is evident from the statistics that by the early 40s this had been resolved.</w:t>
      </w:r>
    </w:p>
    <w:p w14:paraId="74AC3235" w14:textId="77777777" w:rsidR="00136CEB" w:rsidRPr="00015768" w:rsidRDefault="00136CEB">
      <w:pPr>
        <w:spacing w:line="360" w:lineRule="auto"/>
        <w:jc w:val="both"/>
        <w:rPr>
          <w:rFonts w:ascii="Times New Roman" w:hAnsi="Times New Roman"/>
          <w:sz w:val="28"/>
          <w:szCs w:val="28"/>
        </w:rPr>
      </w:pPr>
    </w:p>
    <w:p w14:paraId="0D0F13F8" w14:textId="51622100"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From the early 1940s a split occurred within FF as to how beneficial land-distribution actually was. The first more traditional group saw it as vital and had accomplished three objectives. First it kept as many people on the land in economic security as possible. Secondly it maintained the traditional rural culture based on the small family farm. Finally, it sustained economic self-sufficiency. (Jones, 2001) These were the guiding </w:t>
      </w:r>
      <w:proofErr w:type="spellStart"/>
      <w:r w:rsidRPr="00015768">
        <w:rPr>
          <w:rFonts w:ascii="Times New Roman" w:hAnsi="Times New Roman"/>
          <w:sz w:val="28"/>
          <w:szCs w:val="28"/>
        </w:rPr>
        <w:t>principals</w:t>
      </w:r>
      <w:proofErr w:type="spellEnd"/>
      <w:r w:rsidRPr="00015768">
        <w:rPr>
          <w:rFonts w:ascii="Times New Roman" w:hAnsi="Times New Roman"/>
          <w:sz w:val="28"/>
          <w:szCs w:val="28"/>
        </w:rPr>
        <w:t xml:space="preserve"> that shaped FF land-distribution policy and reflected De Valera’s vision. </w:t>
      </w:r>
    </w:p>
    <w:p w14:paraId="167DB630" w14:textId="77777777" w:rsidR="00136CEB" w:rsidRPr="00015768" w:rsidRDefault="00136CEB">
      <w:pPr>
        <w:spacing w:line="360" w:lineRule="auto"/>
        <w:jc w:val="both"/>
        <w:rPr>
          <w:rFonts w:ascii="Times New Roman" w:hAnsi="Times New Roman"/>
          <w:sz w:val="28"/>
          <w:szCs w:val="28"/>
        </w:rPr>
      </w:pPr>
    </w:p>
    <w:p w14:paraId="6FC2FF8A" w14:textId="63934A78"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The second group was sceptical and saw land-distribution as harmful to agricultural economy. Their priority was to improve the production and viability of Irish agriculture based on modern farm practice and technology. They saw the breakup of the commercial grazing farms as an anathema to those aims. They also felt that the standard of living for the allottees (or </w:t>
      </w:r>
      <w:r w:rsidRPr="00015768">
        <w:rPr>
          <w:rFonts w:ascii="Times New Roman" w:hAnsi="Times New Roman"/>
          <w:sz w:val="28"/>
          <w:szCs w:val="28"/>
        </w:rPr>
        <w:lastRenderedPageBreak/>
        <w:t xml:space="preserve">congests as they were often referred to) was not significantly improved and only perpetrated small-scale traditional farming. (Jones 2001:87) </w:t>
      </w:r>
    </w:p>
    <w:p w14:paraId="26D24280" w14:textId="77777777" w:rsidR="00136CEB" w:rsidRPr="00015768" w:rsidRDefault="00136CEB">
      <w:pPr>
        <w:spacing w:line="360" w:lineRule="auto"/>
        <w:jc w:val="both"/>
        <w:rPr>
          <w:rFonts w:ascii="Times New Roman" w:hAnsi="Times New Roman"/>
          <w:sz w:val="28"/>
          <w:szCs w:val="28"/>
        </w:rPr>
      </w:pPr>
    </w:p>
    <w:p w14:paraId="6B4DFB98" w14:textId="5DD9C43C" w:rsidR="00136CEB" w:rsidRDefault="00136CEB">
      <w:pPr>
        <w:spacing w:line="360" w:lineRule="auto"/>
        <w:jc w:val="both"/>
        <w:rPr>
          <w:rFonts w:ascii="Times New Roman" w:hAnsi="Times New Roman"/>
          <w:sz w:val="28"/>
          <w:szCs w:val="28"/>
        </w:rPr>
      </w:pPr>
      <w:r w:rsidRPr="00015768">
        <w:rPr>
          <w:rFonts w:ascii="Times New Roman" w:hAnsi="Times New Roman"/>
          <w:sz w:val="28"/>
          <w:szCs w:val="28"/>
        </w:rPr>
        <w:t>Despite internal conflict FF went ahead with the migration and redistribution schemes, walking a fine line between political clientelism and economic dependency to the United Kingdom. To scale back the land-distribution would risk electoral support, to which it was directly linked. Minister for Lands Micheal O’Morain T.D. in a speech to the Agriculture Science Association in 1962 was still championing land resettlement. “With the extent of rural congestion …it goes without saying…every acre of land which becomes available for acquisition must be acquired to cope with it.” (Annual Irish Land Commission Report 1962:3. NAI)</w:t>
      </w:r>
    </w:p>
    <w:p w14:paraId="064A2378" w14:textId="653F54C2" w:rsidR="00136CEB" w:rsidRDefault="00136CEB">
      <w:pPr>
        <w:spacing w:line="360" w:lineRule="auto"/>
        <w:jc w:val="both"/>
        <w:rPr>
          <w:rFonts w:ascii="Times New Roman" w:hAnsi="Times New Roman"/>
          <w:sz w:val="28"/>
          <w:szCs w:val="28"/>
        </w:rPr>
      </w:pPr>
    </w:p>
    <w:p w14:paraId="49A39016" w14:textId="22DB6E44" w:rsidR="00136CEB" w:rsidRDefault="00136CEB">
      <w:pPr>
        <w:spacing w:line="360" w:lineRule="auto"/>
        <w:jc w:val="both"/>
        <w:rPr>
          <w:rFonts w:ascii="Times New Roman" w:hAnsi="Times New Roman"/>
          <w:sz w:val="28"/>
          <w:szCs w:val="28"/>
        </w:rPr>
      </w:pPr>
    </w:p>
    <w:p w14:paraId="5721EB1D" w14:textId="4B458B28" w:rsidR="00136CEB" w:rsidRDefault="00136CEB">
      <w:pPr>
        <w:spacing w:line="360" w:lineRule="auto"/>
        <w:jc w:val="both"/>
        <w:rPr>
          <w:rFonts w:ascii="Times New Roman" w:hAnsi="Times New Roman"/>
          <w:sz w:val="28"/>
          <w:szCs w:val="28"/>
        </w:rPr>
      </w:pPr>
    </w:p>
    <w:p w14:paraId="45F84C48" w14:textId="61933C52" w:rsidR="00136CEB" w:rsidRDefault="00136CEB">
      <w:pPr>
        <w:spacing w:line="360" w:lineRule="auto"/>
        <w:jc w:val="both"/>
        <w:rPr>
          <w:rFonts w:ascii="Times New Roman" w:hAnsi="Times New Roman"/>
          <w:sz w:val="28"/>
          <w:szCs w:val="28"/>
        </w:rPr>
      </w:pPr>
    </w:p>
    <w:p w14:paraId="687E11A5" w14:textId="4777CA72" w:rsidR="00136CEB" w:rsidRDefault="00136CEB">
      <w:pPr>
        <w:spacing w:line="360" w:lineRule="auto"/>
        <w:jc w:val="both"/>
        <w:rPr>
          <w:rFonts w:ascii="Times New Roman" w:hAnsi="Times New Roman"/>
          <w:sz w:val="28"/>
          <w:szCs w:val="28"/>
        </w:rPr>
      </w:pPr>
    </w:p>
    <w:p w14:paraId="599E59A5" w14:textId="2AE1EDCD" w:rsidR="00136CEB" w:rsidRDefault="00136CEB">
      <w:pPr>
        <w:spacing w:line="360" w:lineRule="auto"/>
        <w:jc w:val="both"/>
        <w:rPr>
          <w:rFonts w:ascii="Times New Roman" w:hAnsi="Times New Roman"/>
          <w:sz w:val="28"/>
          <w:szCs w:val="28"/>
        </w:rPr>
      </w:pPr>
    </w:p>
    <w:p w14:paraId="5089A8FC" w14:textId="199464ED" w:rsidR="00136CEB" w:rsidRDefault="00136CEB" w:rsidP="00375C35">
      <w:pPr>
        <w:keepNext/>
        <w:spacing w:line="360" w:lineRule="auto"/>
        <w:jc w:val="both"/>
      </w:pPr>
    </w:p>
    <w:p w14:paraId="5AF66405" w14:textId="6588BCA8"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br/>
      </w:r>
      <w:r w:rsidRPr="00015768">
        <w:rPr>
          <w:rFonts w:ascii="Times New Roman" w:hAnsi="Times New Roman"/>
          <w:sz w:val="28"/>
          <w:szCs w:val="28"/>
        </w:rPr>
        <w:br w:type="page"/>
      </w:r>
      <w:r w:rsidRPr="00015768">
        <w:rPr>
          <w:rFonts w:ascii="Times New Roman" w:hAnsi="Times New Roman"/>
          <w:sz w:val="28"/>
          <w:szCs w:val="28"/>
        </w:rPr>
        <w:lastRenderedPageBreak/>
        <w:t>Chapter Three: Case Study of Kilmacredock</w:t>
      </w:r>
    </w:p>
    <w:p w14:paraId="39680D0D"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As was suggested in the introduction, the social impact of the policies of the Irish State and the redistribution of lands by the Irish Land Commission will be considered in a case study of the townland of Kilmacredock.</w:t>
      </w:r>
    </w:p>
    <w:p w14:paraId="6D3E580D" w14:textId="6CDED28D" w:rsidR="00136CEB" w:rsidRDefault="00136CEB" w:rsidP="009D69BB">
      <w:pPr>
        <w:spacing w:line="360" w:lineRule="auto"/>
        <w:jc w:val="both"/>
        <w:rPr>
          <w:rFonts w:ascii="Times New Roman" w:hAnsi="Times New Roman"/>
          <w:sz w:val="28"/>
          <w:szCs w:val="28"/>
        </w:rPr>
      </w:pPr>
      <w:r>
        <w:rPr>
          <w:rFonts w:ascii="Times New Roman" w:hAnsi="Times New Roman"/>
          <w:noProof/>
          <w:sz w:val="28"/>
          <w:szCs w:val="28"/>
        </w:rPr>
        <w:drawing>
          <wp:inline distT="0" distB="0" distL="0" distR="0" wp14:anchorId="47D812F0" wp14:editId="5C6D6C41">
            <wp:extent cx="5400040" cy="36588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400040" cy="3658870"/>
                    </a:xfrm>
                    <a:prstGeom prst="rect">
                      <a:avLst/>
                    </a:prstGeom>
                  </pic:spPr>
                </pic:pic>
              </a:graphicData>
            </a:graphic>
          </wp:inline>
        </w:drawing>
      </w:r>
    </w:p>
    <w:p w14:paraId="3ED557C1" w14:textId="77777777" w:rsidR="00136CEB" w:rsidRPr="00375C35" w:rsidRDefault="00136CEB" w:rsidP="00375C35">
      <w:pPr>
        <w:pStyle w:val="Caption"/>
        <w:jc w:val="both"/>
        <w:rPr>
          <w:rFonts w:ascii="Times New Roman" w:hAnsi="Times New Roman"/>
          <w:sz w:val="24"/>
          <w:szCs w:val="24"/>
        </w:rPr>
      </w:pPr>
      <w:r w:rsidRPr="00375C35">
        <w:rPr>
          <w:sz w:val="24"/>
          <w:szCs w:val="24"/>
        </w:rPr>
        <w:t>Fig. 3.1 Kilmacredock townland</w:t>
      </w:r>
      <w:r>
        <w:rPr>
          <w:sz w:val="24"/>
          <w:szCs w:val="24"/>
        </w:rPr>
        <w:t>.</w:t>
      </w:r>
      <w:r w:rsidRPr="00375C35">
        <w:rPr>
          <w:sz w:val="24"/>
          <w:szCs w:val="24"/>
        </w:rPr>
        <w:t xml:space="preserve"> OSI (revised 1939)</w:t>
      </w:r>
    </w:p>
    <w:p w14:paraId="3B405C5D" w14:textId="77777777" w:rsidR="00136CEB" w:rsidRPr="00015768" w:rsidRDefault="00136CEB" w:rsidP="009D69BB">
      <w:pPr>
        <w:spacing w:line="360" w:lineRule="auto"/>
        <w:jc w:val="both"/>
        <w:rPr>
          <w:rFonts w:ascii="Times New Roman" w:hAnsi="Times New Roman"/>
          <w:sz w:val="28"/>
          <w:szCs w:val="28"/>
        </w:rPr>
      </w:pPr>
    </w:p>
    <w:p w14:paraId="799090A2" w14:textId="1ADD2A36" w:rsidR="00136CEB" w:rsidRPr="00015768" w:rsidRDefault="00136CEB" w:rsidP="009D69BB">
      <w:pPr>
        <w:spacing w:line="360" w:lineRule="auto"/>
        <w:jc w:val="both"/>
        <w:rPr>
          <w:rFonts w:ascii="Times New Roman" w:hAnsi="Times New Roman"/>
          <w:sz w:val="28"/>
          <w:szCs w:val="28"/>
        </w:rPr>
      </w:pPr>
      <w:r w:rsidRPr="00015768">
        <w:rPr>
          <w:rFonts w:ascii="Times New Roman" w:hAnsi="Times New Roman"/>
          <w:sz w:val="28"/>
          <w:szCs w:val="28"/>
        </w:rPr>
        <w:t xml:space="preserve">Kilmacredock is located west of Leixlip, (Fig.3.1) in the fertile grasslands of north Kildare and chosen as a case study because it is within 1.5 miles of my home. Confusingly it is in the electoral division of Celbridge and the postal district of Maynooth. Geographically, and it has to be said emotionally, the inhabitants would see themselves as being closer to Leixlip. Until recently the area has been agricultural in orientation. Although a number of new houses on roadside sites have developed into a classic ribbon development throughout the 1980s and 90s little else had changed. In the early 1990s two significant changes had come about. The land close to the county council authority houses that marked the boundary of Leixlip was rezoned as </w:t>
      </w:r>
      <w:r w:rsidRPr="00015768">
        <w:rPr>
          <w:rFonts w:ascii="Times New Roman" w:hAnsi="Times New Roman"/>
          <w:sz w:val="28"/>
          <w:szCs w:val="28"/>
        </w:rPr>
        <w:lastRenderedPageBreak/>
        <w:t xml:space="preserve">residential and the motor way was built.  Both caused widespread anxieties. This quite natural disquiet affected both the migrant community and those who had moved to the area in the recent period in search of peace and tranquility. Both now saw these changes as a threat to their identification with the land and their lives. The distinctiveness of the townland was under threat and with it the sense of place that had been built up over the years. (Buttimer 1980:167) </w:t>
      </w:r>
    </w:p>
    <w:p w14:paraId="67C98183" w14:textId="77777777" w:rsidR="00136CEB" w:rsidRPr="00015768" w:rsidRDefault="00136CEB">
      <w:pPr>
        <w:spacing w:line="360" w:lineRule="auto"/>
        <w:jc w:val="both"/>
        <w:rPr>
          <w:rFonts w:ascii="Times New Roman" w:hAnsi="Times New Roman"/>
          <w:sz w:val="28"/>
          <w:szCs w:val="28"/>
        </w:rPr>
      </w:pPr>
    </w:p>
    <w:p w14:paraId="3E6B6EEE" w14:textId="68A8E798" w:rsidR="00136CEB" w:rsidRPr="00015768" w:rsidRDefault="00136CEB" w:rsidP="000B518B">
      <w:pPr>
        <w:spacing w:line="360" w:lineRule="auto"/>
        <w:jc w:val="both"/>
        <w:rPr>
          <w:rFonts w:ascii="Times New Roman" w:hAnsi="Times New Roman"/>
          <w:sz w:val="28"/>
          <w:szCs w:val="28"/>
        </w:rPr>
      </w:pPr>
      <w:r w:rsidRPr="00015768">
        <w:rPr>
          <w:rFonts w:ascii="Times New Roman" w:hAnsi="Times New Roman"/>
          <w:sz w:val="28"/>
          <w:szCs w:val="28"/>
        </w:rPr>
        <w:t xml:space="preserve">In the Ireland-wide Valuation carried out by Richard Griffith in the mid-nineteenth century, it can be seen that the townlands of Kilmacredock are divided into Upper and Lower. Griffith’s Valuation of 1851 shows that there were eight houses to be found in the townland. The valuation identified, including the eight mentioned, altogether sixteen separate units. Fourteen units consisted of houses, gardens and were owned by four individuals.  Two acres which included the railway and canal bank were owned by the Midland and Great Western Railway. Adding up the acres only two are significant, Wm. Bellingham, owning 288 and Thomas Conolly (1823-76) owning 183 acres. The Duke of Leinster and Robert Heir owned less than one acre between them. </w:t>
      </w:r>
    </w:p>
    <w:p w14:paraId="09E60112" w14:textId="77777777" w:rsidR="00136CEB" w:rsidRPr="00015768" w:rsidRDefault="00136CEB" w:rsidP="009D69BB">
      <w:pPr>
        <w:spacing w:line="360" w:lineRule="auto"/>
        <w:jc w:val="both"/>
        <w:rPr>
          <w:rFonts w:ascii="Times New Roman" w:hAnsi="Times New Roman"/>
          <w:sz w:val="28"/>
          <w:szCs w:val="28"/>
        </w:rPr>
      </w:pPr>
      <w:r w:rsidRPr="00015768">
        <w:rPr>
          <w:rFonts w:ascii="Times New Roman" w:hAnsi="Times New Roman"/>
          <w:sz w:val="28"/>
          <w:szCs w:val="28"/>
        </w:rPr>
        <w:t>The Cancellation Books, the development of the survey, reveal that Sir Gerald Deasy’s</w:t>
      </w:r>
      <w:r w:rsidRPr="00015768">
        <w:rPr>
          <w:rStyle w:val="EndnoteReference"/>
          <w:rFonts w:ascii="Times New Roman" w:hAnsi="Times New Roman"/>
          <w:sz w:val="28"/>
          <w:szCs w:val="28"/>
        </w:rPr>
        <w:endnoteReference w:id="3"/>
      </w:r>
      <w:r w:rsidRPr="00015768">
        <w:rPr>
          <w:rFonts w:ascii="Times New Roman" w:hAnsi="Times New Roman"/>
          <w:sz w:val="28"/>
          <w:szCs w:val="28"/>
        </w:rPr>
        <w:t xml:space="preserve"> son William purchased from Thomas Conolly (1871-1900) the lands of Kilmacredock in the Castletown estate between 1901-6. Soon after, James Lennon was sent from Celbridge Abbey, where his father was the steward, to look after Kilmacredock as the ‘herd’. James, who described himself as a shepherd, his wife Norah and their four children appear in the Census of 1911. They lived in a 2</w:t>
      </w:r>
      <w:r w:rsidRPr="00015768">
        <w:rPr>
          <w:rFonts w:ascii="Times New Roman" w:hAnsi="Times New Roman"/>
          <w:sz w:val="28"/>
          <w:szCs w:val="28"/>
          <w:vertAlign w:val="superscript"/>
        </w:rPr>
        <w:t>nd</w:t>
      </w:r>
      <w:r w:rsidRPr="00015768">
        <w:rPr>
          <w:rFonts w:ascii="Times New Roman" w:hAnsi="Times New Roman"/>
          <w:sz w:val="28"/>
          <w:szCs w:val="28"/>
        </w:rPr>
        <w:t xml:space="preserve"> class house and had fourteen out-offices and farm buildings, a substantial number. Living with them was a farm labourer to assist James. The other family living in the townland was Francis </w:t>
      </w:r>
      <w:r w:rsidRPr="00015768">
        <w:rPr>
          <w:rFonts w:ascii="Times New Roman" w:hAnsi="Times New Roman"/>
          <w:sz w:val="28"/>
          <w:szCs w:val="28"/>
        </w:rPr>
        <w:lastRenderedPageBreak/>
        <w:t>Hughes, his wife Sarah and their three children. He described himself as a ploughman and was possibly also working for James Lennon.</w:t>
      </w:r>
    </w:p>
    <w:p w14:paraId="269F55AE" w14:textId="18124AC7" w:rsidR="00136CEB" w:rsidRDefault="00136CEB" w:rsidP="009D69BB">
      <w:pPr>
        <w:spacing w:line="360" w:lineRule="auto"/>
        <w:jc w:val="both"/>
        <w:rPr>
          <w:rFonts w:ascii="Times New Roman" w:hAnsi="Times New Roman"/>
          <w:sz w:val="28"/>
          <w:szCs w:val="28"/>
        </w:rPr>
      </w:pPr>
      <w:r w:rsidRPr="00015768">
        <w:rPr>
          <w:rFonts w:ascii="Times New Roman" w:hAnsi="Times New Roman"/>
          <w:sz w:val="28"/>
          <w:szCs w:val="28"/>
        </w:rPr>
        <w:t xml:space="preserve">By the census of 1911 only two householders in Upper and Lower Kilmacredock are recorded. In as much as one can understand the complicated notation in the cancellation books in the Land Registry between 1910 and 1935 the fields and houses of the townland were purchased by the Land Commission. </w:t>
      </w:r>
    </w:p>
    <w:p w14:paraId="10CB7735" w14:textId="77777777" w:rsidR="00136CEB" w:rsidRPr="00015768" w:rsidRDefault="00136CEB" w:rsidP="009D69BB">
      <w:pPr>
        <w:spacing w:line="360" w:lineRule="auto"/>
        <w:jc w:val="both"/>
        <w:rPr>
          <w:rFonts w:ascii="Times New Roman" w:hAnsi="Times New Roman"/>
          <w:sz w:val="28"/>
          <w:szCs w:val="28"/>
        </w:rPr>
      </w:pPr>
    </w:p>
    <w:p w14:paraId="243739CA" w14:textId="16E2AC32"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In 1932 when Fianna Fáil came to power in coalition with Labour and the Farmers Party, they were determined in their desire to create a society with a predominantly rural focus. For the party, land division was a key priority, which was directly linked to their political survival. In line with their stated policy, they were resolute in the effort to speed up the land redistribution. </w:t>
      </w:r>
    </w:p>
    <w:p w14:paraId="16486FD1" w14:textId="741C743F"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Fianna Fáil, recognised that a huge political credibility would be achieved if they were to alleviate the congestion on farms in the western counties. Within the context of the wider land reform policies, they perceived that migration was the most effective method of approach. Coupled with this was the implementation of a suggestion made some four years previously in the Gaeltacht Commission Report of 1927 which was to spread the Irish language through migration of Irish speakers. Eventually FF would set up a total of 5 colonies known as Gaeltacht colonies. This was ground breaking social engineering and against some opposition, fertile grasslands of the midlands were acquired and the land divided into small farms in Meath.</w:t>
      </w:r>
    </w:p>
    <w:p w14:paraId="37981BDB" w14:textId="5D1E81CD"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Other Gaeltacht colonies would rapidly follow in succession, and over the next five years a further four colonies were created. Altogether this involved 118 Irish speaking families, in 5 townlands, all within a </w:t>
      </w:r>
      <w:proofErr w:type="gramStart"/>
      <w:r w:rsidRPr="00015768">
        <w:rPr>
          <w:rFonts w:ascii="Times New Roman" w:hAnsi="Times New Roman"/>
          <w:sz w:val="28"/>
          <w:szCs w:val="28"/>
        </w:rPr>
        <w:t>fifteen mile</w:t>
      </w:r>
      <w:proofErr w:type="gramEnd"/>
      <w:r w:rsidRPr="00015768">
        <w:rPr>
          <w:rFonts w:ascii="Times New Roman" w:hAnsi="Times New Roman"/>
          <w:sz w:val="28"/>
          <w:szCs w:val="28"/>
        </w:rPr>
        <w:t xml:space="preserve"> radius of each other. But the experiment in this format would be effectively finished even before difficulties arose with the outbreak of war in Europe in 1939. It </w:t>
      </w:r>
      <w:r w:rsidRPr="00015768">
        <w:rPr>
          <w:rFonts w:ascii="Times New Roman" w:hAnsi="Times New Roman"/>
          <w:sz w:val="28"/>
          <w:szCs w:val="28"/>
        </w:rPr>
        <w:lastRenderedPageBreak/>
        <w:t>was becoming clear to many that colony migration was turning out to be prohibitively expensive. The final colony of Allenstown, was agreed upon in 1939 and put in place in 1940. However, in c.1943 indications in the ILC reports were that from 1939 the policy of migrating Irish-speaking colonies of people would be scaled down. The colonies would be replaced by the group scheme ‘as ancillary to ordinary individual migration and less expensive, troublesome and unwieldy than the large colony migrations.’</w:t>
      </w:r>
      <w:r w:rsidRPr="00015768">
        <w:rPr>
          <w:rStyle w:val="EndnoteReference"/>
          <w:rFonts w:ascii="Times New Roman" w:hAnsi="Times New Roman"/>
          <w:sz w:val="28"/>
          <w:szCs w:val="28"/>
        </w:rPr>
        <w:endnoteReference w:id="4"/>
      </w:r>
      <w:r w:rsidRPr="00015768">
        <w:rPr>
          <w:rFonts w:ascii="Times New Roman" w:hAnsi="Times New Roman"/>
          <w:sz w:val="28"/>
          <w:szCs w:val="28"/>
        </w:rPr>
        <w:t xml:space="preserve"> The group migrations were destined not only to Meath but also to Westmeath, Kildare and Dublin.  The 1943 ILC report puts the group migration at 168 totaling 1,008 individuals.</w:t>
      </w:r>
      <w:r w:rsidRPr="00015768">
        <w:rPr>
          <w:rStyle w:val="EndnoteReference"/>
          <w:rFonts w:ascii="Times New Roman" w:hAnsi="Times New Roman"/>
          <w:sz w:val="28"/>
          <w:szCs w:val="28"/>
        </w:rPr>
        <w:endnoteReference w:id="5"/>
      </w:r>
      <w:r w:rsidRPr="00015768">
        <w:rPr>
          <w:rFonts w:ascii="Times New Roman" w:hAnsi="Times New Roman"/>
          <w:sz w:val="28"/>
          <w:szCs w:val="28"/>
        </w:rPr>
        <w:t xml:space="preserve"> </w:t>
      </w:r>
    </w:p>
    <w:p w14:paraId="76667F32" w14:textId="79A8CA37" w:rsidR="00136CEB" w:rsidRDefault="00136CEB">
      <w:pPr>
        <w:spacing w:line="360" w:lineRule="auto"/>
        <w:jc w:val="both"/>
        <w:rPr>
          <w:rFonts w:ascii="Times New Roman" w:hAnsi="Times New Roman"/>
          <w:sz w:val="28"/>
          <w:szCs w:val="28"/>
        </w:rPr>
      </w:pPr>
      <w:r w:rsidRPr="00015768">
        <w:rPr>
          <w:rFonts w:ascii="Times New Roman" w:hAnsi="Times New Roman"/>
          <w:sz w:val="28"/>
          <w:szCs w:val="28"/>
        </w:rPr>
        <w:t>The five families who originally came to Kilmacredock between 1958 and 1959 were the Keirs from Ballyglass, County Roscommon, the O’Flaherty’s, Faherty’s and Connelly’s from Rossaveel (Fig. 3.2) and Hopkins from Barna. The Galway families were fluent Irish speakers.</w:t>
      </w:r>
    </w:p>
    <w:p w14:paraId="208EF43A" w14:textId="77777777" w:rsidR="00136CEB" w:rsidRDefault="00136CEB">
      <w:pPr>
        <w:spacing w:line="360" w:lineRule="auto"/>
        <w:jc w:val="both"/>
        <w:rPr>
          <w:rFonts w:ascii="Times New Roman" w:hAnsi="Times New Roman"/>
          <w:sz w:val="28"/>
          <w:szCs w:val="28"/>
        </w:rPr>
      </w:pPr>
    </w:p>
    <w:p w14:paraId="663752AA" w14:textId="155DDAF3" w:rsidR="00136CEB" w:rsidRPr="00015768" w:rsidRDefault="00136CEB">
      <w:pPr>
        <w:spacing w:line="360" w:lineRule="auto"/>
        <w:jc w:val="both"/>
        <w:rPr>
          <w:rFonts w:ascii="Times New Roman" w:hAnsi="Times New Roman"/>
          <w:sz w:val="28"/>
          <w:szCs w:val="28"/>
        </w:rPr>
      </w:pPr>
      <w:r>
        <w:rPr>
          <w:rFonts w:ascii="Times New Roman" w:hAnsi="Times New Roman"/>
          <w:noProof/>
          <w:sz w:val="28"/>
          <w:szCs w:val="28"/>
        </w:rPr>
        <w:drawing>
          <wp:inline distT="0" distB="0" distL="0" distR="0" wp14:anchorId="4CA549AF" wp14:editId="54DB533D">
            <wp:extent cx="5160582" cy="3763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5254459" cy="3831479"/>
                    </a:xfrm>
                    <a:prstGeom prst="rect">
                      <a:avLst/>
                    </a:prstGeom>
                  </pic:spPr>
                </pic:pic>
              </a:graphicData>
            </a:graphic>
          </wp:inline>
        </w:drawing>
      </w:r>
    </w:p>
    <w:p w14:paraId="674C12E3" w14:textId="21D35C3D" w:rsidR="00136CEB" w:rsidRPr="00015768" w:rsidRDefault="00136CEB">
      <w:pPr>
        <w:spacing w:line="360" w:lineRule="auto"/>
        <w:jc w:val="both"/>
        <w:rPr>
          <w:rFonts w:ascii="Times New Roman" w:hAnsi="Times New Roman"/>
          <w:sz w:val="28"/>
          <w:szCs w:val="28"/>
        </w:rPr>
      </w:pPr>
    </w:p>
    <w:p w14:paraId="045E1511" w14:textId="2382FFC3" w:rsidR="00136CEB" w:rsidRPr="00015768" w:rsidRDefault="00136CEB">
      <w:pPr>
        <w:spacing w:line="360" w:lineRule="auto"/>
        <w:jc w:val="both"/>
        <w:rPr>
          <w:rFonts w:ascii="Times New Roman" w:hAnsi="Times New Roman"/>
          <w:sz w:val="28"/>
          <w:szCs w:val="28"/>
        </w:rPr>
      </w:pPr>
      <w:r w:rsidRPr="00015768">
        <w:rPr>
          <w:rFonts w:ascii="Times New Roman" w:hAnsi="Times New Roman"/>
          <w:noProof/>
          <w:sz w:val="28"/>
          <w:szCs w:val="28"/>
        </w:rPr>
        <w:lastRenderedPageBreak/>
        <w:drawing>
          <wp:inline distT="0" distB="0" distL="0" distR="0" wp14:anchorId="739AA80A" wp14:editId="67228698">
            <wp:extent cx="5400040" cy="79990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28A0092B-C50C-407E-A947-70E740481C1C}">
                          <a14:useLocalDpi xmlns:a14="http://schemas.microsoft.com/office/drawing/2010/main" val="0"/>
                        </a:ext>
                      </a:extLst>
                    </a:blip>
                    <a:stretch>
                      <a:fillRect/>
                    </a:stretch>
                  </pic:blipFill>
                  <pic:spPr>
                    <a:xfrm>
                      <a:off x="0" y="0"/>
                      <a:ext cx="5400040" cy="7999095"/>
                    </a:xfrm>
                    <a:prstGeom prst="rect">
                      <a:avLst/>
                    </a:prstGeom>
                  </pic:spPr>
                </pic:pic>
              </a:graphicData>
            </a:graphic>
          </wp:inline>
        </w:drawing>
      </w:r>
    </w:p>
    <w:p w14:paraId="215873C7" w14:textId="1C58A3D7" w:rsidR="00136CEB" w:rsidRPr="00015768" w:rsidRDefault="00136CEB" w:rsidP="00675FFD">
      <w:pPr>
        <w:spacing w:line="360" w:lineRule="auto"/>
        <w:jc w:val="both"/>
        <w:rPr>
          <w:rFonts w:ascii="Times New Roman" w:hAnsi="Times New Roman"/>
          <w:sz w:val="28"/>
          <w:szCs w:val="28"/>
        </w:rPr>
      </w:pPr>
      <w:r w:rsidRPr="00015768">
        <w:rPr>
          <w:rFonts w:ascii="Times New Roman" w:hAnsi="Times New Roman"/>
          <w:sz w:val="28"/>
          <w:szCs w:val="28"/>
        </w:rPr>
        <w:t xml:space="preserve">The map Fig. 3.3 shows the townlands of Rossaveel where one can see the striking difference of the field patterns in Co. Galway compared to those of </w:t>
      </w:r>
      <w:r w:rsidRPr="00015768">
        <w:rPr>
          <w:rFonts w:ascii="Times New Roman" w:hAnsi="Times New Roman"/>
          <w:sz w:val="28"/>
          <w:szCs w:val="28"/>
        </w:rPr>
        <w:lastRenderedPageBreak/>
        <w:t>those of Kildare. In the west the smallest farms were of one to ten acres while in Kildare the empty landscapes might have farms of fifty to 100 acres. (Duffy 1998:37) Griffith’s Valuation of Rossaveel shows 23 tenants living on 773 acres.</w:t>
      </w:r>
      <w:r w:rsidRPr="00015768">
        <w:rPr>
          <w:rStyle w:val="EndnoteReference"/>
          <w:rFonts w:ascii="Times New Roman" w:hAnsi="Times New Roman"/>
          <w:sz w:val="28"/>
          <w:szCs w:val="28"/>
        </w:rPr>
        <w:endnoteReference w:id="6"/>
      </w:r>
      <w:r w:rsidRPr="00015768">
        <w:rPr>
          <w:rFonts w:ascii="Times New Roman" w:hAnsi="Times New Roman"/>
          <w:sz w:val="28"/>
          <w:szCs w:val="28"/>
        </w:rPr>
        <w:t xml:space="preserve"> Rossaveel, within the parish of Kilcummin, is not listed separately in the Census of Population returns it is within the Kilcummin DED. This shows a population of 1,410 in 1951 and increase of .3% on 1946. In 1956 this number has decreased to 1,351 and by 1961, following the migration to Kilmacredock, it has fallen again to 1,161. While some of the decrease is due to migration, as we know to Kildare the remainder may be a result of other factors perhaps even migration to other parts of Ireland. In the 2002 census the population had not reached the 1951 figure and was recorded as 1,298.</w:t>
      </w:r>
      <w:r w:rsidRPr="00015768">
        <w:rPr>
          <w:rStyle w:val="EndnoteReference"/>
          <w:rFonts w:ascii="Times New Roman" w:hAnsi="Times New Roman"/>
          <w:sz w:val="28"/>
          <w:szCs w:val="28"/>
        </w:rPr>
        <w:endnoteReference w:id="7"/>
      </w:r>
    </w:p>
    <w:p w14:paraId="5FB20A6A" w14:textId="77777777" w:rsidR="00136CEB" w:rsidRPr="00015768" w:rsidRDefault="00136CEB" w:rsidP="009D69BB">
      <w:pPr>
        <w:spacing w:line="360" w:lineRule="auto"/>
        <w:jc w:val="both"/>
        <w:rPr>
          <w:rFonts w:ascii="Times New Roman" w:hAnsi="Times New Roman"/>
          <w:sz w:val="28"/>
          <w:szCs w:val="28"/>
        </w:rPr>
      </w:pPr>
    </w:p>
    <w:p w14:paraId="0D03ED7B" w14:textId="19B9617C" w:rsidR="00136CEB" w:rsidRPr="00015768" w:rsidRDefault="00136CEB" w:rsidP="009D69BB">
      <w:pPr>
        <w:spacing w:line="360" w:lineRule="auto"/>
        <w:jc w:val="both"/>
        <w:rPr>
          <w:rFonts w:ascii="Times New Roman" w:hAnsi="Times New Roman"/>
          <w:sz w:val="28"/>
          <w:szCs w:val="28"/>
        </w:rPr>
      </w:pPr>
      <w:r w:rsidRPr="00015768">
        <w:rPr>
          <w:rFonts w:ascii="Times New Roman" w:hAnsi="Times New Roman"/>
          <w:sz w:val="28"/>
          <w:szCs w:val="28"/>
        </w:rPr>
        <w:t xml:space="preserve">The final two maps show the townland of Kilmacredock: the first prior to the redistribution of the lands and the second shows surprisingly few changes following their arrival. (Fig. 3.4, 3.5) </w:t>
      </w:r>
    </w:p>
    <w:p w14:paraId="4063F932" w14:textId="77777777" w:rsidR="00136CEB" w:rsidRPr="00015768" w:rsidRDefault="00136CEB" w:rsidP="00AF4035">
      <w:pPr>
        <w:keepNext/>
        <w:spacing w:line="360" w:lineRule="auto"/>
        <w:jc w:val="both"/>
        <w:rPr>
          <w:rFonts w:ascii="Times New Roman" w:hAnsi="Times New Roman"/>
          <w:sz w:val="28"/>
          <w:szCs w:val="28"/>
        </w:rPr>
      </w:pPr>
      <w:r w:rsidRPr="00015768">
        <w:rPr>
          <w:rFonts w:ascii="Times New Roman" w:hAnsi="Times New Roman"/>
          <w:noProof/>
          <w:sz w:val="28"/>
          <w:szCs w:val="28"/>
        </w:rPr>
        <w:lastRenderedPageBreak/>
        <w:drawing>
          <wp:inline distT="0" distB="0" distL="0" distR="0" wp14:anchorId="15B806BE" wp14:editId="152B0CBC">
            <wp:extent cx="5470885" cy="3540642"/>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4">
                      <a:extLst>
                        <a:ext uri="{28A0092B-C50C-407E-A947-70E740481C1C}">
                          <a14:useLocalDpi xmlns:a14="http://schemas.microsoft.com/office/drawing/2010/main" val="0"/>
                        </a:ext>
                      </a:extLst>
                    </a:blip>
                    <a:srcRect b="9747"/>
                    <a:stretch/>
                  </pic:blipFill>
                  <pic:spPr bwMode="auto">
                    <a:xfrm>
                      <a:off x="0" y="0"/>
                      <a:ext cx="5483914" cy="3549074"/>
                    </a:xfrm>
                    <a:prstGeom prst="rect">
                      <a:avLst/>
                    </a:prstGeom>
                    <a:ln>
                      <a:noFill/>
                    </a:ln>
                    <a:extLst>
                      <a:ext uri="{53640926-AAD7-44D8-BBD7-CCE9431645EC}">
                        <a14:shadowObscured xmlns:a14="http://schemas.microsoft.com/office/drawing/2010/main"/>
                      </a:ext>
                    </a:extLst>
                  </pic:spPr>
                </pic:pic>
              </a:graphicData>
            </a:graphic>
          </wp:inline>
        </w:drawing>
      </w:r>
    </w:p>
    <w:p w14:paraId="16528BC6" w14:textId="7DFFB437" w:rsidR="00136CEB" w:rsidRPr="00015768" w:rsidRDefault="00136CEB" w:rsidP="00AF4035">
      <w:pPr>
        <w:pStyle w:val="Caption"/>
        <w:jc w:val="both"/>
        <w:rPr>
          <w:rFonts w:ascii="Times New Roman" w:hAnsi="Times New Roman"/>
          <w:sz w:val="28"/>
          <w:szCs w:val="28"/>
        </w:rPr>
      </w:pPr>
      <w:r w:rsidRPr="00015768">
        <w:rPr>
          <w:rFonts w:ascii="Times New Roman" w:hAnsi="Times New Roman"/>
          <w:sz w:val="28"/>
          <w:szCs w:val="28"/>
        </w:rPr>
        <w:t xml:space="preserve">Fig. 3.4 Kilmacredock OSI </w:t>
      </w:r>
      <w:r>
        <w:rPr>
          <w:rFonts w:ascii="Times New Roman" w:hAnsi="Times New Roman"/>
          <w:sz w:val="28"/>
          <w:szCs w:val="28"/>
        </w:rPr>
        <w:t>(</w:t>
      </w:r>
      <w:r w:rsidRPr="00015768">
        <w:rPr>
          <w:rFonts w:ascii="Times New Roman" w:hAnsi="Times New Roman"/>
          <w:sz w:val="28"/>
          <w:szCs w:val="28"/>
        </w:rPr>
        <w:t>Revised 1939</w:t>
      </w:r>
      <w:r>
        <w:rPr>
          <w:rFonts w:ascii="Times New Roman" w:hAnsi="Times New Roman"/>
          <w:sz w:val="28"/>
          <w:szCs w:val="28"/>
        </w:rPr>
        <w:t>)</w:t>
      </w:r>
      <w:r w:rsidRPr="00015768">
        <w:rPr>
          <w:rFonts w:ascii="Times New Roman" w:hAnsi="Times New Roman"/>
          <w:sz w:val="28"/>
          <w:szCs w:val="28"/>
        </w:rPr>
        <w:t xml:space="preserve"> </w:t>
      </w:r>
      <w:r w:rsidRPr="00FC5C5D">
        <w:rPr>
          <w:rFonts w:ascii="Times New Roman" w:hAnsi="Times New Roman"/>
          <w:sz w:val="20"/>
          <w:szCs w:val="20"/>
        </w:rPr>
        <w:t>Cartography S. Pegley</w:t>
      </w:r>
    </w:p>
    <w:p w14:paraId="05FF39D5" w14:textId="77777777" w:rsidR="00136CEB" w:rsidRPr="00015768" w:rsidRDefault="00136CEB" w:rsidP="00AF4035">
      <w:pPr>
        <w:keepNext/>
        <w:spacing w:line="360" w:lineRule="auto"/>
        <w:jc w:val="both"/>
        <w:rPr>
          <w:rFonts w:ascii="Times New Roman" w:hAnsi="Times New Roman"/>
          <w:sz w:val="28"/>
          <w:szCs w:val="28"/>
        </w:rPr>
      </w:pPr>
      <w:r w:rsidRPr="00015768">
        <w:rPr>
          <w:rFonts w:ascii="Times New Roman" w:hAnsi="Times New Roman"/>
          <w:noProof/>
          <w:sz w:val="28"/>
          <w:szCs w:val="28"/>
        </w:rPr>
        <w:drawing>
          <wp:inline distT="0" distB="0" distL="0" distR="0" wp14:anchorId="6AA488A1" wp14:editId="5DDE4F6D">
            <wp:extent cx="5400040" cy="35909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5400040" cy="3590925"/>
                    </a:xfrm>
                    <a:prstGeom prst="rect">
                      <a:avLst/>
                    </a:prstGeom>
                  </pic:spPr>
                </pic:pic>
              </a:graphicData>
            </a:graphic>
          </wp:inline>
        </w:drawing>
      </w:r>
    </w:p>
    <w:p w14:paraId="2B5A5F9F" w14:textId="5A1B4E04" w:rsidR="00136CEB" w:rsidRPr="00015768" w:rsidRDefault="00136CEB" w:rsidP="00AF4035">
      <w:pPr>
        <w:pStyle w:val="Caption"/>
        <w:jc w:val="both"/>
        <w:rPr>
          <w:rFonts w:ascii="Times New Roman" w:hAnsi="Times New Roman"/>
          <w:sz w:val="28"/>
          <w:szCs w:val="28"/>
        </w:rPr>
      </w:pPr>
      <w:r w:rsidRPr="00015768">
        <w:rPr>
          <w:rFonts w:ascii="Times New Roman" w:hAnsi="Times New Roman"/>
          <w:sz w:val="28"/>
          <w:szCs w:val="28"/>
        </w:rPr>
        <w:t xml:space="preserve">Fig. 3.5 Kilmacredock OSI </w:t>
      </w:r>
      <w:r>
        <w:rPr>
          <w:rFonts w:ascii="Times New Roman" w:hAnsi="Times New Roman"/>
          <w:sz w:val="28"/>
          <w:szCs w:val="28"/>
        </w:rPr>
        <w:t xml:space="preserve">(Revised </w:t>
      </w:r>
      <w:r w:rsidRPr="00015768">
        <w:rPr>
          <w:rFonts w:ascii="Times New Roman" w:hAnsi="Times New Roman"/>
          <w:sz w:val="28"/>
          <w:szCs w:val="28"/>
        </w:rPr>
        <w:t>1965</w:t>
      </w:r>
      <w:r>
        <w:rPr>
          <w:rFonts w:ascii="Times New Roman" w:hAnsi="Times New Roman"/>
          <w:sz w:val="28"/>
          <w:szCs w:val="28"/>
        </w:rPr>
        <w:t>)</w:t>
      </w:r>
      <w:r w:rsidRPr="00015768">
        <w:rPr>
          <w:rFonts w:ascii="Times New Roman" w:hAnsi="Times New Roman"/>
          <w:sz w:val="28"/>
          <w:szCs w:val="28"/>
        </w:rPr>
        <w:t xml:space="preserve"> </w:t>
      </w:r>
      <w:r w:rsidRPr="00FC5C5D">
        <w:rPr>
          <w:rFonts w:ascii="Times New Roman" w:hAnsi="Times New Roman"/>
          <w:sz w:val="20"/>
          <w:szCs w:val="20"/>
        </w:rPr>
        <w:t>Cartography S. Pegley</w:t>
      </w:r>
    </w:p>
    <w:p w14:paraId="77C93752" w14:textId="77777777" w:rsidR="00136CEB" w:rsidRDefault="00136CEB">
      <w:pPr>
        <w:spacing w:line="360" w:lineRule="auto"/>
        <w:jc w:val="both"/>
        <w:rPr>
          <w:rFonts w:ascii="Times New Roman" w:hAnsi="Times New Roman"/>
          <w:sz w:val="28"/>
          <w:szCs w:val="28"/>
        </w:rPr>
      </w:pPr>
    </w:p>
    <w:p w14:paraId="55D3D65E" w14:textId="0F923A09"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lastRenderedPageBreak/>
        <w:t xml:space="preserve">In 2004, of the original migrants, all but one of the adults has passed away. A number of the children who accompanied their parents have remained living in the townland. Some have married the children of the Lennon family and some still farm the original land their parents received. </w:t>
      </w:r>
    </w:p>
    <w:p w14:paraId="3AD3C42B"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A number of individuals who were part of the migration group have been interviewed for this case study. One was a child when the family arrived and was thrilled to be so close to Dublin and the bright lights. May Keir’s parents had made a decision to become migrants because of the health of their mother. It was believed that the dryer air of Kildare would be beneficial for the rheumatism she suffered from and this proved to be true. Others stated that with improved land and more acres they would be better off. While this certainly was true in theory, the reality was that into the 1960s the land was of diminishing viability.</w:t>
      </w:r>
    </w:p>
    <w:p w14:paraId="6CCD027B" w14:textId="5C155F9F" w:rsidR="00136CEB" w:rsidRPr="00015768" w:rsidRDefault="00136CEB" w:rsidP="009D69BB">
      <w:pPr>
        <w:spacing w:line="360" w:lineRule="auto"/>
        <w:jc w:val="both"/>
        <w:rPr>
          <w:rFonts w:ascii="Times New Roman" w:hAnsi="Times New Roman"/>
          <w:sz w:val="28"/>
          <w:szCs w:val="28"/>
        </w:rPr>
      </w:pPr>
      <w:r w:rsidRPr="00015768">
        <w:rPr>
          <w:rFonts w:ascii="Times New Roman" w:hAnsi="Times New Roman"/>
          <w:sz w:val="28"/>
          <w:szCs w:val="28"/>
        </w:rPr>
        <w:t xml:space="preserve">By 1961 notations in the Cancellation Books </w:t>
      </w:r>
      <w:r w:rsidRPr="00015768">
        <w:rPr>
          <w:rFonts w:ascii="Times New Roman" w:hAnsi="Times New Roman"/>
          <w:sz w:val="28"/>
          <w:szCs w:val="28"/>
        </w:rPr>
        <w:t xml:space="preserve">begin to appear </w:t>
      </w:r>
      <w:r>
        <w:rPr>
          <w:rFonts w:ascii="Times New Roman" w:hAnsi="Times New Roman"/>
          <w:sz w:val="28"/>
          <w:szCs w:val="28"/>
        </w:rPr>
        <w:t xml:space="preserve">indicating </w:t>
      </w:r>
      <w:r w:rsidRPr="00015768">
        <w:rPr>
          <w:rFonts w:ascii="Times New Roman" w:hAnsi="Times New Roman"/>
          <w:sz w:val="28"/>
          <w:szCs w:val="28"/>
        </w:rPr>
        <w:t xml:space="preserve">that the ILC is selling the lands on to the migrant family’s freehold. </w:t>
      </w:r>
    </w:p>
    <w:p w14:paraId="69196E4D" w14:textId="77777777" w:rsidR="00136CEB" w:rsidRPr="00015768" w:rsidRDefault="00136CEB">
      <w:pPr>
        <w:spacing w:line="360" w:lineRule="auto"/>
        <w:jc w:val="both"/>
        <w:rPr>
          <w:rFonts w:ascii="Times New Roman" w:hAnsi="Times New Roman"/>
          <w:sz w:val="28"/>
          <w:szCs w:val="28"/>
        </w:rPr>
      </w:pPr>
    </w:p>
    <w:p w14:paraId="0FA96128"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Tovey and Share have examined the notion of community and in this study the concept has been applied to Kilmacredock. ‘Community as place’ could be one way to describe the end result of the ILC policy on this townland. Overlapping with ‘community as relationships’ it could describe the consequence of grouping the new migrant houses adjacent to one another. An ‘outsider’ however, cannot judge the extent of relationships that may have developed particularly after so many years have passed. It appears that everyone helped each other and that ‘</w:t>
      </w:r>
      <w:proofErr w:type="spellStart"/>
      <w:r w:rsidRPr="00015768">
        <w:rPr>
          <w:rFonts w:ascii="Times New Roman" w:hAnsi="Times New Roman"/>
          <w:i/>
          <w:sz w:val="28"/>
          <w:szCs w:val="28"/>
        </w:rPr>
        <w:t>cooring</w:t>
      </w:r>
      <w:proofErr w:type="spellEnd"/>
      <w:r w:rsidRPr="00015768">
        <w:rPr>
          <w:rFonts w:ascii="Times New Roman" w:hAnsi="Times New Roman"/>
          <w:i/>
          <w:sz w:val="28"/>
          <w:szCs w:val="28"/>
        </w:rPr>
        <w:t>’</w:t>
      </w:r>
      <w:r w:rsidRPr="00015768">
        <w:rPr>
          <w:rStyle w:val="EndnoteReference"/>
          <w:rFonts w:ascii="Times New Roman" w:hAnsi="Times New Roman"/>
          <w:i/>
          <w:sz w:val="28"/>
          <w:szCs w:val="28"/>
        </w:rPr>
        <w:endnoteReference w:id="8"/>
      </w:r>
      <w:r w:rsidRPr="00015768">
        <w:rPr>
          <w:rFonts w:ascii="Times New Roman" w:hAnsi="Times New Roman"/>
          <w:i/>
          <w:sz w:val="28"/>
          <w:szCs w:val="28"/>
        </w:rPr>
        <w:t xml:space="preserve"> </w:t>
      </w:r>
      <w:r w:rsidRPr="00015768">
        <w:rPr>
          <w:rFonts w:ascii="Times New Roman" w:hAnsi="Times New Roman"/>
          <w:sz w:val="28"/>
          <w:szCs w:val="28"/>
        </w:rPr>
        <w:t xml:space="preserve">was an important feature of the relationships the families had with each other. (Plate 3.1) Formal and multidimensional relationships are dependent on people having considerable knowledge of each other’s lives. Coupled with this is also the assumption </w:t>
      </w:r>
      <w:r w:rsidRPr="00015768">
        <w:rPr>
          <w:rFonts w:ascii="Times New Roman" w:hAnsi="Times New Roman"/>
          <w:sz w:val="28"/>
          <w:szCs w:val="28"/>
        </w:rPr>
        <w:lastRenderedPageBreak/>
        <w:t xml:space="preserve">that even if not everything is known, attitudes of beliefs and experiences are going to be similar to ones own. </w:t>
      </w:r>
    </w:p>
    <w:p w14:paraId="33D0F473" w14:textId="77777777" w:rsidR="00136CEB" w:rsidRPr="00015768" w:rsidRDefault="00136CEB" w:rsidP="00181873">
      <w:pPr>
        <w:keepNext/>
        <w:spacing w:line="360" w:lineRule="auto"/>
        <w:jc w:val="both"/>
        <w:rPr>
          <w:rFonts w:ascii="Times New Roman" w:hAnsi="Times New Roman"/>
          <w:sz w:val="28"/>
          <w:szCs w:val="28"/>
        </w:rPr>
      </w:pPr>
      <w:r w:rsidRPr="00015768">
        <w:rPr>
          <w:rFonts w:ascii="Times New Roman" w:hAnsi="Times New Roman"/>
          <w:noProof/>
          <w:sz w:val="28"/>
          <w:szCs w:val="28"/>
        </w:rPr>
        <w:drawing>
          <wp:inline distT="0" distB="0" distL="0" distR="0" wp14:anchorId="5B5F0817" wp14:editId="0E4470F7">
            <wp:extent cx="5400040" cy="4475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5400040" cy="4475480"/>
                    </a:xfrm>
                    <a:prstGeom prst="rect">
                      <a:avLst/>
                    </a:prstGeom>
                  </pic:spPr>
                </pic:pic>
              </a:graphicData>
            </a:graphic>
          </wp:inline>
        </w:drawing>
      </w:r>
    </w:p>
    <w:p w14:paraId="7001058F" w14:textId="275BABEB" w:rsidR="00136CEB" w:rsidRPr="00015768" w:rsidRDefault="00136CEB" w:rsidP="00181873">
      <w:pPr>
        <w:pStyle w:val="Caption"/>
        <w:jc w:val="both"/>
        <w:rPr>
          <w:rFonts w:ascii="Times New Roman" w:hAnsi="Times New Roman"/>
          <w:sz w:val="28"/>
          <w:szCs w:val="28"/>
        </w:rPr>
      </w:pPr>
      <w:r w:rsidRPr="00015768">
        <w:rPr>
          <w:rFonts w:ascii="Times New Roman" w:hAnsi="Times New Roman"/>
          <w:sz w:val="28"/>
          <w:szCs w:val="28"/>
        </w:rPr>
        <w:t>Figure 3.1 Saving the Hay 1960s. Collection of Eileen Lennon Front from left: Paraic Lennon, Michael Lennon, Pat Kennedy, Against the hay: Eddie Keir, Donal Lennon, Jerry Keir, Miley Lennon, Paudin Faherty, Matty O’Faherty</w:t>
      </w:r>
    </w:p>
    <w:p w14:paraId="7B70D7C2" w14:textId="77777777" w:rsidR="00136CEB" w:rsidRPr="00015768" w:rsidRDefault="00136CEB" w:rsidP="00181873">
      <w:pPr>
        <w:rPr>
          <w:rFonts w:ascii="Times New Roman" w:hAnsi="Times New Roman"/>
          <w:sz w:val="28"/>
          <w:szCs w:val="28"/>
        </w:rPr>
      </w:pPr>
    </w:p>
    <w:p w14:paraId="723F2A78"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To assign the migrants of Kilmacredock particular identities and social relationships would be tempting but would be to reduce them to stereotypes. One can however suggest that they probably had feelings of shared identity and this would have created a common bond. Their occupational, religious beliefs, social class, language (four of the five families had Irish) and migrant status would have given them at least a </w:t>
      </w:r>
      <w:r w:rsidRPr="00015768">
        <w:rPr>
          <w:rFonts w:ascii="Times New Roman" w:hAnsi="Times New Roman"/>
          <w:i/>
          <w:sz w:val="28"/>
          <w:szCs w:val="28"/>
        </w:rPr>
        <w:t>public</w:t>
      </w:r>
      <w:r w:rsidRPr="00015768">
        <w:rPr>
          <w:rFonts w:ascii="Times New Roman" w:hAnsi="Times New Roman"/>
          <w:sz w:val="28"/>
          <w:szCs w:val="28"/>
        </w:rPr>
        <w:t xml:space="preserve"> community relationship. (T&amp;S 2000:336)</w:t>
      </w:r>
    </w:p>
    <w:p w14:paraId="55FDDB7C" w14:textId="719A701B" w:rsidR="00136CEB" w:rsidRPr="00015768" w:rsidRDefault="00136CEB" w:rsidP="00640694">
      <w:pPr>
        <w:keepNext/>
        <w:spacing w:line="360" w:lineRule="auto"/>
        <w:jc w:val="both"/>
        <w:rPr>
          <w:rFonts w:ascii="Times New Roman" w:hAnsi="Times New Roman"/>
          <w:sz w:val="28"/>
          <w:szCs w:val="28"/>
        </w:rPr>
      </w:pPr>
    </w:p>
    <w:p w14:paraId="54296020" w14:textId="77777777" w:rsidR="00136CEB" w:rsidRDefault="00136CEB">
      <w:pPr>
        <w:spacing w:line="360" w:lineRule="auto"/>
        <w:jc w:val="both"/>
        <w:rPr>
          <w:rFonts w:ascii="Times New Roman" w:hAnsi="Times New Roman"/>
          <w:sz w:val="28"/>
          <w:szCs w:val="28"/>
        </w:rPr>
      </w:pPr>
    </w:p>
    <w:p w14:paraId="384EA39E" w14:textId="7D5C2CA3"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Spatial pattern of settlement for the newly arrived residents would have established an artificial community nearly overnight. As is demonstrated by the map of the townland, (Fig. 3.1) most of the houses are clustered toward the centre along the road, which divides Upper and Lower Kilmacredock. The exception is the new home of the Lennon family (similar to Plate 3.2.)  that was built on the townland boundary. On the Lennon’s former site (Plate 3.3) a new house was built for the Keirs, with the remaining four houses along the ‘main’ road. The four Irish speaking families were therefore closer together but still it is a small townland and no one family was very far away. The formation of a new identity would have been of paramount, if unconscious, concern to the new arrivals. </w:t>
      </w:r>
    </w:p>
    <w:p w14:paraId="36AAEDC3" w14:textId="26A4D6C4" w:rsidR="00136CEB" w:rsidRPr="00015768" w:rsidRDefault="00136CEB">
      <w:pPr>
        <w:spacing w:line="360" w:lineRule="auto"/>
        <w:jc w:val="both"/>
        <w:rPr>
          <w:rFonts w:ascii="Times New Roman" w:hAnsi="Times New Roman"/>
          <w:sz w:val="28"/>
          <w:szCs w:val="28"/>
        </w:rPr>
      </w:pPr>
      <w:r w:rsidRPr="00015768">
        <w:rPr>
          <w:rFonts w:ascii="Times New Roman" w:hAnsi="Times New Roman"/>
          <w:noProof/>
          <w:sz w:val="28"/>
          <w:szCs w:val="28"/>
        </w:rPr>
        <w:lastRenderedPageBreak/>
        <w:drawing>
          <wp:inline distT="0" distB="0" distL="0" distR="0" wp14:anchorId="1CCFEA75" wp14:editId="46A86088">
            <wp:extent cx="5400040" cy="86302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BEBA8EAE-BF5A-486C-A8C5-ECC9F3942E4B}">
                          <a14:imgProps xmlns:a14="http://schemas.microsoft.com/office/drawing/2010/main">
                            <a14:imgLayer r:embed="rId18">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400040" cy="8630285"/>
                    </a:xfrm>
                    <a:prstGeom prst="rect">
                      <a:avLst/>
                    </a:prstGeom>
                  </pic:spPr>
                </pic:pic>
              </a:graphicData>
            </a:graphic>
          </wp:inline>
        </w:drawing>
      </w:r>
    </w:p>
    <w:p w14:paraId="3BE7C13C" w14:textId="3F5194A5"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lastRenderedPageBreak/>
        <w:t>The surrounding townlands, which were also farmed, were sparsely populated. It was not until one came closer to Leixlip that there were a relatively larger number of people. While isolated is perhaps too strong a word, one can see how they would have naturally looked to each other for support. Duffy (1998:26) suggests that the shaping of the landscape is of central concern and is a legacy of past generations. But these past generations were unknown to the new arrivals and their farming practices were unfamiliar. The families would have undergone considerable upheaval, much like emigrants to another country.</w:t>
      </w:r>
    </w:p>
    <w:p w14:paraId="44ECF6A9" w14:textId="02DF2C05" w:rsidR="00136CEB" w:rsidRPr="00015768" w:rsidRDefault="00136CEB">
      <w:pPr>
        <w:spacing w:line="360" w:lineRule="auto"/>
        <w:jc w:val="both"/>
        <w:rPr>
          <w:rFonts w:ascii="Times New Roman" w:hAnsi="Times New Roman"/>
          <w:sz w:val="28"/>
          <w:szCs w:val="28"/>
        </w:rPr>
      </w:pPr>
    </w:p>
    <w:p w14:paraId="51BF7F65" w14:textId="3E943E6C"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Place plays an important role in the identity of individuals. One of the people interviewed for this study had come to Kilmacredock as a young child and research shows that this period in one’s life establishes the sense of where one is from. (Riley 1992:18) In my own case despite having spent twenty-six years in Ireland, longer than I spent growing up in Canada, I continue to see myself as being from Weston, Ontario, now a suburb of Toronto. </w:t>
      </w:r>
    </w:p>
    <w:p w14:paraId="3A8722E7" w14:textId="77777777" w:rsidR="00136CEB" w:rsidRPr="00015768" w:rsidRDefault="00136CEB">
      <w:pPr>
        <w:spacing w:line="360" w:lineRule="auto"/>
        <w:jc w:val="both"/>
        <w:rPr>
          <w:rFonts w:ascii="Times New Roman" w:hAnsi="Times New Roman"/>
          <w:sz w:val="28"/>
          <w:szCs w:val="28"/>
        </w:rPr>
      </w:pPr>
    </w:p>
    <w:p w14:paraId="6D52D042" w14:textId="06F3C06C"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The remaining adult migrant Nora Hopkins expressed how she felt bereft of the presence of the sea and the mountains of Barna. Here in Kildare, she felt closed in by the fields and hedges, even the Dublin Mountains were a long way away. The physicality of place was part of Nora’s identity. It was only time and the comfort of other Irish speakers that allowed her to settle in. Pragmatically she knew that here the land was better and the prospect of an improved quality of life was an incentive to adapt. As a young woman of twenty-five, </w:t>
      </w:r>
      <w:proofErr w:type="spellStart"/>
      <w:r w:rsidRPr="00015768">
        <w:rPr>
          <w:rFonts w:ascii="Times New Roman" w:hAnsi="Times New Roman"/>
          <w:sz w:val="28"/>
          <w:szCs w:val="28"/>
        </w:rPr>
        <w:t>Mrs</w:t>
      </w:r>
      <w:proofErr w:type="spellEnd"/>
      <w:r w:rsidRPr="00015768">
        <w:rPr>
          <w:rFonts w:ascii="Times New Roman" w:hAnsi="Times New Roman"/>
          <w:sz w:val="28"/>
          <w:szCs w:val="28"/>
        </w:rPr>
        <w:t xml:space="preserve"> Hopkins was also more </w:t>
      </w:r>
      <w:proofErr w:type="spellStart"/>
      <w:r w:rsidRPr="00015768">
        <w:rPr>
          <w:rFonts w:ascii="Times New Roman" w:hAnsi="Times New Roman"/>
          <w:sz w:val="28"/>
          <w:szCs w:val="28"/>
        </w:rPr>
        <w:t>likley</w:t>
      </w:r>
      <w:proofErr w:type="spellEnd"/>
      <w:r w:rsidRPr="00015768">
        <w:rPr>
          <w:rFonts w:ascii="Times New Roman" w:hAnsi="Times New Roman"/>
          <w:sz w:val="28"/>
          <w:szCs w:val="28"/>
        </w:rPr>
        <w:t xml:space="preserve"> to adjust to new circumstances. Wilson (1980:141) discusses the growth in symbolic meaning to place and describes </w:t>
      </w:r>
      <w:r w:rsidRPr="00015768">
        <w:rPr>
          <w:rFonts w:ascii="Times New Roman" w:hAnsi="Times New Roman"/>
          <w:i/>
          <w:sz w:val="28"/>
          <w:szCs w:val="28"/>
        </w:rPr>
        <w:t>place-based community</w:t>
      </w:r>
      <w:r w:rsidRPr="00015768">
        <w:rPr>
          <w:rFonts w:ascii="Times New Roman" w:hAnsi="Times New Roman"/>
          <w:sz w:val="28"/>
          <w:szCs w:val="28"/>
        </w:rPr>
        <w:t xml:space="preserve">, which “serves the immediate needs and purposes of the newly arrived rural migrant”. He begins </w:t>
      </w:r>
      <w:r w:rsidRPr="00015768">
        <w:rPr>
          <w:rFonts w:ascii="Times New Roman" w:hAnsi="Times New Roman"/>
          <w:sz w:val="28"/>
          <w:szCs w:val="28"/>
        </w:rPr>
        <w:lastRenderedPageBreak/>
        <w:t>by suggesting that groups are important to establish spatial patterns and are the means for expressing environmental experiences. (Ibid:143) The migrant group were important to each other to generate the meaning of place in an otherwise meaningless place.</w:t>
      </w:r>
    </w:p>
    <w:p w14:paraId="1D0C53BD" w14:textId="77777777" w:rsidR="00136CEB" w:rsidRPr="00015768" w:rsidRDefault="00136CEB">
      <w:pPr>
        <w:spacing w:line="360" w:lineRule="auto"/>
        <w:jc w:val="both"/>
        <w:rPr>
          <w:rFonts w:ascii="Times New Roman" w:hAnsi="Times New Roman"/>
          <w:sz w:val="28"/>
          <w:szCs w:val="28"/>
        </w:rPr>
      </w:pPr>
    </w:p>
    <w:p w14:paraId="7CF53287" w14:textId="55182955"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As society </w:t>
      </w:r>
      <w:proofErr w:type="spellStart"/>
      <w:r w:rsidRPr="00015768">
        <w:rPr>
          <w:rFonts w:ascii="Times New Roman" w:hAnsi="Times New Roman"/>
          <w:sz w:val="28"/>
          <w:szCs w:val="28"/>
        </w:rPr>
        <w:t>modernises</w:t>
      </w:r>
      <w:proofErr w:type="spellEnd"/>
      <w:r w:rsidRPr="00015768">
        <w:rPr>
          <w:rFonts w:ascii="Times New Roman" w:hAnsi="Times New Roman"/>
          <w:sz w:val="28"/>
          <w:szCs w:val="28"/>
        </w:rPr>
        <w:t xml:space="preserve">, in order to remain viable, farmers must increase the area of land they farm. Already in the 1940s this problem was beginning to manifest itself. There was some concern that the small family farms were not going to fulfil the ideals of De Valera's Arcadian rural dream. De Valera himself was </w:t>
      </w:r>
      <w:proofErr w:type="spellStart"/>
      <w:r w:rsidRPr="00015768">
        <w:rPr>
          <w:rFonts w:ascii="Times New Roman" w:hAnsi="Times New Roman"/>
          <w:sz w:val="28"/>
          <w:szCs w:val="28"/>
        </w:rPr>
        <w:t>agonising</w:t>
      </w:r>
      <w:proofErr w:type="spellEnd"/>
      <w:r w:rsidRPr="00015768">
        <w:rPr>
          <w:rFonts w:ascii="Times New Roman" w:hAnsi="Times New Roman"/>
          <w:sz w:val="28"/>
          <w:szCs w:val="28"/>
        </w:rPr>
        <w:t xml:space="preserve"> as to whether land–distribution and the migrants should have more or less land. Subsistence was important but it was costing the state too much money as time went on to continue to acquire lands and to carry out improvements. Despite this concern there was an increase in land offered. In the 1930s holdings were averaging twenty-two acres and by the late 1950s and 60s, forty to forty-five acres was the norm. (Nolan1988:311) However by the 1960s the numbers of migrants had fallen to a trickle; the days of large landed estates being redistributed were gone. Increasingly, off farm jobs were necessary to continue to live at a subsistence level. The economic conditions in the 1960s it has to be said were desperate for the small farmers. In Kilmacredock one of the farms was sold and has become part of a larger stud farming enterprise. The remainder, while carrying on, have sold sites to ‘outsiders’, their own family members and have off farm jobs. </w:t>
      </w:r>
    </w:p>
    <w:p w14:paraId="4F903594" w14:textId="77777777" w:rsidR="00136CEB" w:rsidRPr="00015768" w:rsidRDefault="00136CEB" w:rsidP="000B518B">
      <w:pPr>
        <w:spacing w:line="360" w:lineRule="auto"/>
        <w:jc w:val="both"/>
        <w:rPr>
          <w:rFonts w:ascii="Times New Roman" w:hAnsi="Times New Roman"/>
          <w:sz w:val="28"/>
          <w:szCs w:val="28"/>
        </w:rPr>
      </w:pPr>
    </w:p>
    <w:p w14:paraId="2EEB0083" w14:textId="543CAA63" w:rsidR="00136CEB" w:rsidRPr="00015768" w:rsidRDefault="00136CEB" w:rsidP="000B518B">
      <w:pPr>
        <w:spacing w:line="360" w:lineRule="auto"/>
        <w:jc w:val="both"/>
        <w:rPr>
          <w:rFonts w:ascii="Times New Roman" w:hAnsi="Times New Roman"/>
          <w:sz w:val="28"/>
          <w:szCs w:val="28"/>
        </w:rPr>
      </w:pPr>
      <w:r w:rsidRPr="00015768">
        <w:rPr>
          <w:rFonts w:ascii="Times New Roman" w:hAnsi="Times New Roman"/>
          <w:sz w:val="28"/>
          <w:szCs w:val="28"/>
        </w:rPr>
        <w:t xml:space="preserve">The migrant families were now anxious that their enclave would become a busy thoroughfare for cars taking a shortcut to Maynooth or Celbridge. For a brief </w:t>
      </w:r>
      <w:proofErr w:type="gramStart"/>
      <w:r w:rsidRPr="00015768">
        <w:rPr>
          <w:rFonts w:ascii="Times New Roman" w:hAnsi="Times New Roman"/>
          <w:sz w:val="28"/>
          <w:szCs w:val="28"/>
        </w:rPr>
        <w:t>time</w:t>
      </w:r>
      <w:proofErr w:type="gramEnd"/>
      <w:r w:rsidRPr="00015768">
        <w:rPr>
          <w:rFonts w:ascii="Times New Roman" w:hAnsi="Times New Roman"/>
          <w:sz w:val="28"/>
          <w:szCs w:val="28"/>
        </w:rPr>
        <w:t xml:space="preserve"> this was beginning to occur however</w:t>
      </w:r>
      <w:r>
        <w:rPr>
          <w:rFonts w:ascii="Times New Roman" w:hAnsi="Times New Roman"/>
          <w:sz w:val="28"/>
          <w:szCs w:val="28"/>
        </w:rPr>
        <w:t>,</w:t>
      </w:r>
      <w:r w:rsidRPr="00015768">
        <w:rPr>
          <w:rFonts w:ascii="Times New Roman" w:hAnsi="Times New Roman"/>
          <w:sz w:val="28"/>
          <w:szCs w:val="28"/>
        </w:rPr>
        <w:t xml:space="preserve"> the new housing developments in Rinnawade and Easton, the two townlands to the east, has </w:t>
      </w:r>
      <w:r w:rsidRPr="00015768">
        <w:rPr>
          <w:rFonts w:ascii="Times New Roman" w:hAnsi="Times New Roman"/>
          <w:sz w:val="28"/>
          <w:szCs w:val="28"/>
        </w:rPr>
        <w:lastRenderedPageBreak/>
        <w:t xml:space="preserve">meant a new road alignment. This positive development has created a road system that channels traffic away from the old road. The adjacent motorway and new interchanges which pass within a field of many and a garden for others has proved both good and bad. It has taken away much of the anticipated traffic but the hum of traffic is audible and the light pollution is intrusive. For all this the area continues to have a much more rural feel than would be suggested by its situation.  </w:t>
      </w:r>
    </w:p>
    <w:p w14:paraId="65A06013" w14:textId="77777777" w:rsidR="00136CEB" w:rsidRPr="00015768" w:rsidRDefault="00136CEB">
      <w:pPr>
        <w:spacing w:line="360" w:lineRule="auto"/>
        <w:jc w:val="both"/>
        <w:rPr>
          <w:rFonts w:ascii="Times New Roman" w:hAnsi="Times New Roman"/>
          <w:sz w:val="28"/>
          <w:szCs w:val="28"/>
        </w:rPr>
      </w:pPr>
    </w:p>
    <w:p w14:paraId="16B79A87" w14:textId="47195EF7" w:rsidR="00136CEB" w:rsidRPr="00015768" w:rsidRDefault="00136CEB" w:rsidP="00015768">
      <w:pPr>
        <w:pStyle w:val="BodyText"/>
        <w:spacing w:line="360" w:lineRule="auto"/>
        <w:rPr>
          <w:rFonts w:ascii="Times New Roman" w:hAnsi="Times New Roman"/>
          <w:sz w:val="28"/>
          <w:szCs w:val="28"/>
        </w:rPr>
      </w:pPr>
      <w:r w:rsidRPr="00015768">
        <w:rPr>
          <w:rFonts w:ascii="Times New Roman" w:hAnsi="Times New Roman"/>
          <w:sz w:val="28"/>
          <w:szCs w:val="28"/>
        </w:rPr>
        <w:t>The legacy for the migrant families in the counties of Meath and Kildare is quite positive in many respects. They live in what Lorne Russwurm, and urban geographer, has described as the urban shadow, neither rural nor urban. This creates a dichotomy that is becoming a new area of geographical and sociological study. On the one hand a way of life and sense of place is undergoing varying degrees of change which can bring feelings of uncertainty. For the migrants of forty years ago a second upheaval might prove to be a more upsetting event than the first. Then again anyone owning land close to an expanding city is sitting on a huge financial gain. Farms of thirty acres and land of smaller amounts are changing hands in the Ratoath area of Co. Meath in the one million Euro range. (Smith 2004) Kilmacredock has yet to experience change on this scale but driving through, one can see that a ribbon development is emerging. As yet this area is cut off somewhat from the hustle and bustle of other off</w:t>
      </w:r>
      <w:r>
        <w:rPr>
          <w:rFonts w:ascii="Times New Roman" w:hAnsi="Times New Roman"/>
          <w:sz w:val="28"/>
          <w:szCs w:val="28"/>
        </w:rPr>
        <w:t>-</w:t>
      </w:r>
      <w:r w:rsidRPr="00015768">
        <w:rPr>
          <w:rFonts w:ascii="Times New Roman" w:hAnsi="Times New Roman"/>
          <w:sz w:val="28"/>
          <w:szCs w:val="28"/>
        </w:rPr>
        <w:t>road expansion. Perhaps it is because I remember it as just the ‘mucky lane’ of 30 years ago or perhaps because I too want to hold something of De Valera's Arcadian dream somewhere not too far out of reach.</w:t>
      </w:r>
    </w:p>
    <w:p w14:paraId="43A93F67" w14:textId="77777777" w:rsidR="00136CEB" w:rsidRPr="00015768" w:rsidRDefault="00136CEB" w:rsidP="00015768">
      <w:pPr>
        <w:pStyle w:val="BodyText2"/>
        <w:ind w:left="1077" w:right="1077"/>
        <w:jc w:val="center"/>
        <w:rPr>
          <w:rFonts w:ascii="Times New Roman" w:hAnsi="Times New Roman"/>
          <w:sz w:val="22"/>
          <w:szCs w:val="22"/>
        </w:rPr>
      </w:pPr>
      <w:r w:rsidRPr="00015768">
        <w:rPr>
          <w:rFonts w:ascii="Times New Roman" w:hAnsi="Times New Roman"/>
          <w:sz w:val="22"/>
          <w:szCs w:val="22"/>
        </w:rPr>
        <w:t xml:space="preserve">Remembrance of a particular form is but regret </w:t>
      </w:r>
    </w:p>
    <w:p w14:paraId="4EF222BE" w14:textId="77777777" w:rsidR="00136CEB" w:rsidRPr="00015768" w:rsidRDefault="00136CEB" w:rsidP="00015768">
      <w:pPr>
        <w:pStyle w:val="BodyText2"/>
        <w:ind w:left="1077" w:right="1077"/>
        <w:jc w:val="center"/>
        <w:rPr>
          <w:rFonts w:ascii="Times New Roman" w:hAnsi="Times New Roman"/>
          <w:sz w:val="22"/>
          <w:szCs w:val="22"/>
        </w:rPr>
      </w:pPr>
      <w:r w:rsidRPr="00015768">
        <w:rPr>
          <w:rFonts w:ascii="Times New Roman" w:hAnsi="Times New Roman"/>
          <w:sz w:val="22"/>
          <w:szCs w:val="22"/>
        </w:rPr>
        <w:t xml:space="preserve">for a particular moment; and houses, </w:t>
      </w:r>
    </w:p>
    <w:p w14:paraId="3A2BA213" w14:textId="77777777" w:rsidR="00136CEB" w:rsidRPr="00015768" w:rsidRDefault="00136CEB" w:rsidP="00015768">
      <w:pPr>
        <w:pStyle w:val="BodyText2"/>
        <w:ind w:left="1077" w:right="1077"/>
        <w:jc w:val="center"/>
        <w:rPr>
          <w:rFonts w:ascii="Times New Roman" w:hAnsi="Times New Roman"/>
          <w:sz w:val="22"/>
          <w:szCs w:val="22"/>
        </w:rPr>
      </w:pPr>
      <w:r w:rsidRPr="00015768">
        <w:rPr>
          <w:rFonts w:ascii="Times New Roman" w:hAnsi="Times New Roman"/>
          <w:sz w:val="22"/>
          <w:szCs w:val="22"/>
        </w:rPr>
        <w:t>roads, avenues are as fugitive, alas as the years.</w:t>
      </w:r>
    </w:p>
    <w:p w14:paraId="36F57E95" w14:textId="77777777" w:rsidR="00136CEB" w:rsidRPr="00015768" w:rsidRDefault="00136CEB" w:rsidP="00015768">
      <w:pPr>
        <w:pStyle w:val="BodyText2"/>
        <w:ind w:left="2880" w:right="1077"/>
        <w:rPr>
          <w:rFonts w:ascii="Times New Roman" w:hAnsi="Times New Roman"/>
          <w:i w:val="0"/>
          <w:sz w:val="22"/>
          <w:szCs w:val="22"/>
        </w:rPr>
      </w:pPr>
      <w:r w:rsidRPr="00015768">
        <w:rPr>
          <w:rFonts w:ascii="Times New Roman" w:hAnsi="Times New Roman"/>
          <w:sz w:val="22"/>
          <w:szCs w:val="22"/>
        </w:rPr>
        <w:t>Remembrance of things Past</w:t>
      </w:r>
      <w:r w:rsidRPr="00015768">
        <w:rPr>
          <w:rFonts w:ascii="Times New Roman" w:hAnsi="Times New Roman"/>
          <w:i w:val="0"/>
          <w:sz w:val="22"/>
          <w:szCs w:val="22"/>
        </w:rPr>
        <w:t>, Marcel Proust 1934</w:t>
      </w:r>
    </w:p>
    <w:p w14:paraId="1CAFE20F" w14:textId="77777777" w:rsidR="00136CEB" w:rsidRPr="00015768" w:rsidRDefault="00136CEB">
      <w:pPr>
        <w:pStyle w:val="BodyText2"/>
        <w:ind w:right="1077"/>
        <w:rPr>
          <w:rFonts w:ascii="Times New Roman" w:hAnsi="Times New Roman"/>
          <w:b/>
          <w:i w:val="0"/>
          <w:sz w:val="28"/>
          <w:szCs w:val="28"/>
        </w:rPr>
      </w:pPr>
      <w:r w:rsidRPr="00015768">
        <w:rPr>
          <w:rFonts w:ascii="Times New Roman" w:hAnsi="Times New Roman"/>
          <w:b/>
          <w:i w:val="0"/>
          <w:sz w:val="28"/>
          <w:szCs w:val="28"/>
        </w:rPr>
        <w:br w:type="page"/>
      </w:r>
      <w:r w:rsidRPr="00015768">
        <w:rPr>
          <w:rFonts w:ascii="Times New Roman" w:hAnsi="Times New Roman"/>
          <w:b/>
          <w:i w:val="0"/>
          <w:sz w:val="28"/>
          <w:szCs w:val="28"/>
        </w:rPr>
        <w:lastRenderedPageBreak/>
        <w:t>Conclusion</w:t>
      </w:r>
    </w:p>
    <w:p w14:paraId="22800D57" w14:textId="77777777" w:rsidR="00136CEB" w:rsidRPr="00015768" w:rsidRDefault="00136CEB">
      <w:pPr>
        <w:spacing w:line="360" w:lineRule="auto"/>
        <w:jc w:val="both"/>
        <w:rPr>
          <w:rFonts w:ascii="Times New Roman" w:hAnsi="Times New Roman"/>
          <w:sz w:val="28"/>
          <w:szCs w:val="28"/>
        </w:rPr>
      </w:pPr>
      <w:r w:rsidRPr="00015768">
        <w:rPr>
          <w:rFonts w:ascii="Times New Roman" w:hAnsi="Times New Roman"/>
          <w:sz w:val="28"/>
          <w:szCs w:val="28"/>
        </w:rPr>
        <w:t xml:space="preserve">The Land commission accomplished in the 108 years of its official existence a reordering of land ownership equal only to that of the Cromwellian Settlement. That this was a willing transfer of ownership puts it in quite a different category. In the 1970s the Irish Land Commission was pronounced closed and the final report published in 1978. Having declared the concept dead however, the body continues to operate behind closed doors. Not even the Freedom of Information Act will open them. The overwhelming accomplishments are indisputable never the less and the statistics are worth quoting. From the start of the colonial land-distribution until 1923 when the final handover occurred, 750,000 acres had been redistributed. By 1978 when the ILC was considered wound up the Irish State had allotted 2,187,000 acres and with the colonial figures make close to 3 million acres. (Sammon 1997:258) </w:t>
      </w:r>
      <w:r w:rsidRPr="00015768">
        <w:rPr>
          <w:rStyle w:val="EndnoteReference"/>
          <w:rFonts w:ascii="Times New Roman" w:hAnsi="Times New Roman"/>
          <w:sz w:val="28"/>
          <w:szCs w:val="28"/>
        </w:rPr>
        <w:endnoteReference w:id="9"/>
      </w:r>
    </w:p>
    <w:p w14:paraId="258C810F" w14:textId="77777777" w:rsidR="003B52F3" w:rsidRPr="00015768" w:rsidRDefault="003B52F3">
      <w:pPr>
        <w:spacing w:line="360" w:lineRule="auto"/>
        <w:jc w:val="both"/>
        <w:rPr>
          <w:rFonts w:ascii="Times New Roman" w:hAnsi="Times New Roman"/>
          <w:sz w:val="28"/>
          <w:szCs w:val="28"/>
        </w:rPr>
      </w:pPr>
    </w:p>
    <w:p w14:paraId="1A3FF25B" w14:textId="77777777" w:rsidR="003B52F3" w:rsidRPr="00015768" w:rsidRDefault="003B52F3">
      <w:pPr>
        <w:spacing w:line="360" w:lineRule="auto"/>
        <w:jc w:val="both"/>
        <w:rPr>
          <w:rFonts w:ascii="Times New Roman" w:hAnsi="Times New Roman"/>
          <w:sz w:val="28"/>
          <w:szCs w:val="28"/>
        </w:rPr>
      </w:pPr>
      <w:r w:rsidRPr="00015768">
        <w:rPr>
          <w:rFonts w:ascii="Times New Roman" w:hAnsi="Times New Roman"/>
          <w:sz w:val="28"/>
          <w:szCs w:val="28"/>
        </w:rPr>
        <w:t xml:space="preserve">Elizabeth Hooker asked in 1938 “What did land purchase do for the small farm occupiers?” She answered her question by stating that they had gained a consciousness of ownership and eliminated the fear that it might all be taken from them. She went on to say that improved land in congested districts became available and in addition, improved land for migrants was offered. (Hooker 1938:204) But as has been shown, that security could be undermined by the State at any time if it suited them politically. During the period this study is mainly concerned with, 1923 to the 1960s, the Fianna Fail Party was endeavouring to establish, not alone their place in the political scrum but the establishment of a new definition for Ireland. They needed to find an identity, one that was not the colonial way, and those years were ones of trial and error. As I have shown their manipulation of the constituents for </w:t>
      </w:r>
      <w:r w:rsidRPr="00015768">
        <w:rPr>
          <w:rFonts w:ascii="Times New Roman" w:hAnsi="Times New Roman"/>
          <w:sz w:val="28"/>
          <w:szCs w:val="28"/>
        </w:rPr>
        <w:lastRenderedPageBreak/>
        <w:t xml:space="preserve">political gain was unacceptable a situation that, in shades of grey, continues today. </w:t>
      </w:r>
    </w:p>
    <w:p w14:paraId="22415D59" w14:textId="77777777" w:rsidR="003B52F3" w:rsidRPr="00015768" w:rsidRDefault="003B52F3">
      <w:pPr>
        <w:spacing w:line="360" w:lineRule="auto"/>
        <w:jc w:val="both"/>
        <w:rPr>
          <w:rFonts w:ascii="Times New Roman" w:hAnsi="Times New Roman"/>
          <w:sz w:val="28"/>
          <w:szCs w:val="28"/>
        </w:rPr>
      </w:pPr>
    </w:p>
    <w:p w14:paraId="40A6D7B7" w14:textId="77777777" w:rsidR="003B52F3" w:rsidRPr="00015768" w:rsidRDefault="003B52F3">
      <w:pPr>
        <w:spacing w:line="360" w:lineRule="auto"/>
        <w:jc w:val="both"/>
        <w:rPr>
          <w:rFonts w:ascii="Times New Roman" w:hAnsi="Times New Roman"/>
          <w:sz w:val="28"/>
          <w:szCs w:val="28"/>
        </w:rPr>
      </w:pPr>
      <w:r w:rsidRPr="00015768">
        <w:rPr>
          <w:rFonts w:ascii="Times New Roman" w:hAnsi="Times New Roman"/>
          <w:sz w:val="28"/>
          <w:szCs w:val="28"/>
        </w:rPr>
        <w:t xml:space="preserve">The Irish Land Commission, while it tried to operate at arms length from the personalities of individual politicians, were working within an ethos of ‘land for the </w:t>
      </w:r>
      <w:proofErr w:type="gramStart"/>
      <w:r w:rsidRPr="00015768">
        <w:rPr>
          <w:rFonts w:ascii="Times New Roman" w:hAnsi="Times New Roman"/>
          <w:sz w:val="28"/>
          <w:szCs w:val="28"/>
        </w:rPr>
        <w:t>boys’</w:t>
      </w:r>
      <w:proofErr w:type="gramEnd"/>
      <w:r w:rsidRPr="00015768">
        <w:rPr>
          <w:rFonts w:ascii="Times New Roman" w:hAnsi="Times New Roman"/>
          <w:sz w:val="28"/>
          <w:szCs w:val="28"/>
        </w:rPr>
        <w:t xml:space="preserve">. Sensitive to the exposure of personal details to researchers the records of the ILC remain closed, denying access to a fundamentally important period of the development of the Irish State. Annual Reports continued to be published into the 80s with a number of migrants allotted holdings. I have shown superficially how the migrants of Kilmacredock were affected by their part in this great social change. By applying this to the entire country and as the statistics have shown, it is so far-reaching, that I would suggest a social revolution has taken place through the policies of the then Fianna Fail Government and Eamon De Valera. </w:t>
      </w:r>
    </w:p>
    <w:p w14:paraId="5BAE6866" w14:textId="77777777" w:rsidR="003B52F3" w:rsidRPr="00015768" w:rsidRDefault="003B52F3">
      <w:pPr>
        <w:spacing w:line="360" w:lineRule="auto"/>
        <w:jc w:val="both"/>
        <w:rPr>
          <w:rFonts w:ascii="Times New Roman" w:hAnsi="Times New Roman"/>
          <w:sz w:val="28"/>
          <w:szCs w:val="28"/>
        </w:rPr>
      </w:pPr>
    </w:p>
    <w:p w14:paraId="4CE7FC34" w14:textId="77777777" w:rsidR="003B52F3" w:rsidRPr="00015768" w:rsidRDefault="003B52F3">
      <w:pPr>
        <w:spacing w:line="360" w:lineRule="auto"/>
        <w:jc w:val="both"/>
        <w:rPr>
          <w:rFonts w:ascii="Times New Roman" w:hAnsi="Times New Roman"/>
          <w:sz w:val="28"/>
          <w:szCs w:val="28"/>
        </w:rPr>
      </w:pPr>
    </w:p>
    <w:p w14:paraId="7AC326FC" w14:textId="77777777" w:rsidR="003B52F3" w:rsidRPr="00015768" w:rsidRDefault="003B52F3">
      <w:pPr>
        <w:spacing w:line="360" w:lineRule="auto"/>
        <w:jc w:val="both"/>
        <w:rPr>
          <w:rFonts w:ascii="Times New Roman" w:hAnsi="Times New Roman"/>
          <w:sz w:val="28"/>
          <w:szCs w:val="28"/>
        </w:rPr>
      </w:pPr>
    </w:p>
    <w:p w14:paraId="2BBB986B" w14:textId="77777777" w:rsidR="003B52F3" w:rsidRPr="00015768" w:rsidRDefault="003B52F3">
      <w:pPr>
        <w:spacing w:line="360" w:lineRule="auto"/>
        <w:jc w:val="both"/>
        <w:rPr>
          <w:rFonts w:ascii="Times New Roman" w:hAnsi="Times New Roman"/>
          <w:sz w:val="28"/>
          <w:szCs w:val="28"/>
        </w:rPr>
      </w:pPr>
    </w:p>
    <w:p w14:paraId="56D318E9" w14:textId="77777777" w:rsidR="003B52F3" w:rsidRPr="00015768" w:rsidRDefault="003B52F3">
      <w:pPr>
        <w:jc w:val="both"/>
        <w:rPr>
          <w:rFonts w:ascii="Times New Roman" w:hAnsi="Times New Roman"/>
          <w:sz w:val="28"/>
          <w:szCs w:val="28"/>
        </w:rPr>
      </w:pPr>
    </w:p>
    <w:p w14:paraId="7B6F8CE4" w14:textId="77777777" w:rsidR="003B52F3" w:rsidRPr="00015768" w:rsidRDefault="003B52F3">
      <w:pPr>
        <w:jc w:val="both"/>
        <w:rPr>
          <w:rFonts w:ascii="Times New Roman" w:hAnsi="Times New Roman"/>
          <w:sz w:val="28"/>
          <w:szCs w:val="28"/>
        </w:rPr>
      </w:pPr>
    </w:p>
    <w:p w14:paraId="017CF667" w14:textId="77777777" w:rsidR="003B52F3" w:rsidRPr="00015768" w:rsidRDefault="003B52F3">
      <w:pPr>
        <w:jc w:val="both"/>
        <w:rPr>
          <w:rFonts w:ascii="Times New Roman" w:hAnsi="Times New Roman"/>
          <w:sz w:val="28"/>
          <w:szCs w:val="28"/>
        </w:rPr>
      </w:pPr>
    </w:p>
    <w:p w14:paraId="32056C5D" w14:textId="3137FB21" w:rsidR="003B52F3" w:rsidRDefault="003B52F3">
      <w:pPr>
        <w:jc w:val="both"/>
        <w:rPr>
          <w:rFonts w:ascii="Times New Roman" w:hAnsi="Times New Roman"/>
          <w:b/>
          <w:sz w:val="28"/>
          <w:szCs w:val="28"/>
          <w:u w:val="single"/>
        </w:rPr>
      </w:pPr>
      <w:r w:rsidRPr="00015768">
        <w:rPr>
          <w:rFonts w:ascii="Times New Roman" w:hAnsi="Times New Roman"/>
          <w:sz w:val="28"/>
          <w:szCs w:val="28"/>
        </w:rPr>
        <w:br w:type="page"/>
      </w:r>
      <w:r w:rsidR="00E537D4">
        <w:rPr>
          <w:rFonts w:ascii="Times New Roman" w:hAnsi="Times New Roman"/>
          <w:b/>
          <w:sz w:val="28"/>
          <w:szCs w:val="28"/>
          <w:u w:val="single"/>
        </w:rPr>
        <w:lastRenderedPageBreak/>
        <w:t xml:space="preserve">Bibliography </w:t>
      </w:r>
    </w:p>
    <w:p w14:paraId="780429CD" w14:textId="77777777" w:rsidR="00E537D4" w:rsidRDefault="00E537D4" w:rsidP="00E537D4">
      <w:pPr>
        <w:pStyle w:val="EndnoteText"/>
        <w:spacing w:line="240" w:lineRule="auto"/>
        <w:jc w:val="both"/>
        <w:rPr>
          <w:rFonts w:ascii="Times New Roman" w:hAnsi="Times New Roman"/>
          <w:sz w:val="28"/>
          <w:szCs w:val="28"/>
        </w:rPr>
      </w:pPr>
    </w:p>
    <w:p w14:paraId="5316C80A" w14:textId="0FA996A0" w:rsidR="00E537D4" w:rsidRPr="00015768" w:rsidRDefault="00E537D4" w:rsidP="00E537D4">
      <w:pPr>
        <w:pStyle w:val="EndnoteText"/>
        <w:spacing w:line="240" w:lineRule="auto"/>
        <w:jc w:val="both"/>
        <w:rPr>
          <w:rFonts w:ascii="Times New Roman" w:hAnsi="Times New Roman"/>
          <w:sz w:val="28"/>
          <w:szCs w:val="28"/>
        </w:rPr>
      </w:pPr>
      <w:r w:rsidRPr="00015768">
        <w:rPr>
          <w:rFonts w:ascii="Times New Roman" w:hAnsi="Times New Roman"/>
          <w:sz w:val="28"/>
          <w:szCs w:val="28"/>
        </w:rPr>
        <w:t>NOTE: 2022</w:t>
      </w:r>
    </w:p>
    <w:p w14:paraId="2C0512C8" w14:textId="77777777" w:rsidR="00E537D4" w:rsidRPr="00015768" w:rsidRDefault="00E537D4" w:rsidP="00E537D4">
      <w:pPr>
        <w:pStyle w:val="EndnoteText"/>
        <w:spacing w:line="276" w:lineRule="auto"/>
        <w:jc w:val="both"/>
        <w:rPr>
          <w:rFonts w:ascii="Times New Roman" w:hAnsi="Times New Roman"/>
          <w:sz w:val="28"/>
          <w:szCs w:val="28"/>
        </w:rPr>
      </w:pPr>
      <w:r w:rsidRPr="00015768">
        <w:rPr>
          <w:rFonts w:ascii="Times New Roman" w:hAnsi="Times New Roman"/>
          <w:sz w:val="28"/>
          <w:szCs w:val="28"/>
        </w:rPr>
        <w:t xml:space="preserve">See ‘The development and consolidation of Rath Cairn, Co Meath: The first Gaeltacht Colony’ </w:t>
      </w:r>
      <w:r>
        <w:rPr>
          <w:rFonts w:ascii="Times New Roman" w:hAnsi="Times New Roman"/>
          <w:sz w:val="28"/>
          <w:szCs w:val="28"/>
        </w:rPr>
        <w:t xml:space="preserve">an unpublished MLitt thesis </w:t>
      </w:r>
      <w:r w:rsidRPr="00015768">
        <w:rPr>
          <w:rFonts w:ascii="Times New Roman" w:hAnsi="Times New Roman"/>
          <w:sz w:val="28"/>
          <w:szCs w:val="28"/>
        </w:rPr>
        <w:t>by Suzanne M. Pegley</w:t>
      </w:r>
      <w:r>
        <w:rPr>
          <w:rFonts w:ascii="Times New Roman" w:hAnsi="Times New Roman"/>
          <w:sz w:val="28"/>
          <w:szCs w:val="28"/>
        </w:rPr>
        <w:t>,</w:t>
      </w:r>
      <w:r w:rsidRPr="00015768">
        <w:rPr>
          <w:rFonts w:ascii="Times New Roman" w:hAnsi="Times New Roman"/>
          <w:sz w:val="28"/>
          <w:szCs w:val="28"/>
        </w:rPr>
        <w:t xml:space="preserve"> 2007</w:t>
      </w:r>
      <w:r>
        <w:rPr>
          <w:rFonts w:ascii="Times New Roman" w:hAnsi="Times New Roman"/>
          <w:sz w:val="28"/>
          <w:szCs w:val="28"/>
        </w:rPr>
        <w:t xml:space="preserve"> NUI Maynooth.</w:t>
      </w:r>
    </w:p>
    <w:p w14:paraId="59AE52C1" w14:textId="77777777" w:rsidR="00E537D4" w:rsidRPr="00015768" w:rsidRDefault="00E537D4" w:rsidP="00E537D4">
      <w:pPr>
        <w:spacing w:line="276" w:lineRule="auto"/>
        <w:jc w:val="both"/>
        <w:rPr>
          <w:rFonts w:ascii="Times New Roman" w:hAnsi="Times New Roman"/>
          <w:sz w:val="28"/>
          <w:szCs w:val="28"/>
        </w:rPr>
      </w:pPr>
      <w:proofErr w:type="gramStart"/>
      <w:r>
        <w:rPr>
          <w:rFonts w:ascii="Times New Roman" w:hAnsi="Times New Roman"/>
          <w:sz w:val="28"/>
          <w:szCs w:val="28"/>
        </w:rPr>
        <w:t>Also</w:t>
      </w:r>
      <w:proofErr w:type="gramEnd"/>
      <w:r>
        <w:rPr>
          <w:rFonts w:ascii="Times New Roman" w:hAnsi="Times New Roman"/>
          <w:sz w:val="28"/>
          <w:szCs w:val="28"/>
        </w:rPr>
        <w:t xml:space="preserve"> </w:t>
      </w:r>
      <w:r w:rsidRPr="00E537D4">
        <w:rPr>
          <w:rFonts w:ascii="Times New Roman" w:hAnsi="Times New Roman"/>
          <w:i/>
          <w:iCs/>
          <w:sz w:val="28"/>
          <w:szCs w:val="28"/>
        </w:rPr>
        <w:t>The Land Commission and the Making of Rath Cairn the first Gaeltacht Colony</w:t>
      </w:r>
      <w:r>
        <w:rPr>
          <w:rFonts w:ascii="Times New Roman" w:hAnsi="Times New Roman"/>
          <w:sz w:val="28"/>
          <w:szCs w:val="28"/>
        </w:rPr>
        <w:t xml:space="preserve"> by Suzanne Pegley (Dublin, 2011).</w:t>
      </w:r>
    </w:p>
    <w:p w14:paraId="4BA9FB34" w14:textId="77777777" w:rsidR="00E537D4" w:rsidRPr="00015768" w:rsidRDefault="00E537D4">
      <w:pPr>
        <w:jc w:val="both"/>
        <w:rPr>
          <w:rFonts w:ascii="Times New Roman" w:hAnsi="Times New Roman"/>
          <w:b/>
          <w:sz w:val="28"/>
          <w:szCs w:val="28"/>
          <w:u w:val="single"/>
        </w:rPr>
      </w:pPr>
    </w:p>
    <w:p w14:paraId="151B064D" w14:textId="77777777" w:rsidR="003B52F3" w:rsidRPr="00015768" w:rsidRDefault="003B52F3">
      <w:pPr>
        <w:pStyle w:val="EndnoteText"/>
        <w:spacing w:line="240" w:lineRule="auto"/>
        <w:jc w:val="both"/>
        <w:rPr>
          <w:rFonts w:ascii="Times New Roman" w:hAnsi="Times New Roman"/>
          <w:sz w:val="28"/>
          <w:szCs w:val="28"/>
        </w:rPr>
      </w:pPr>
    </w:p>
    <w:p w14:paraId="48CD8722" w14:textId="77777777" w:rsidR="003B52F3" w:rsidRPr="00015768" w:rsidRDefault="003B52F3">
      <w:pPr>
        <w:pStyle w:val="EndnoteText"/>
        <w:spacing w:line="240" w:lineRule="auto"/>
        <w:jc w:val="both"/>
        <w:rPr>
          <w:rFonts w:ascii="Times New Roman" w:hAnsi="Times New Roman"/>
          <w:sz w:val="28"/>
          <w:szCs w:val="28"/>
        </w:rPr>
      </w:pPr>
      <w:r w:rsidRPr="00015768">
        <w:rPr>
          <w:rFonts w:ascii="Times New Roman" w:hAnsi="Times New Roman"/>
          <w:sz w:val="28"/>
          <w:szCs w:val="28"/>
        </w:rPr>
        <w:t xml:space="preserve">Allen, K. (1997) </w:t>
      </w:r>
      <w:r w:rsidRPr="00015768">
        <w:rPr>
          <w:rFonts w:ascii="Times New Roman" w:hAnsi="Times New Roman"/>
          <w:i/>
          <w:sz w:val="28"/>
          <w:szCs w:val="28"/>
        </w:rPr>
        <w:t>Fianna Fail and Irish Labour 1926 to the Present</w:t>
      </w:r>
      <w:r w:rsidRPr="00015768">
        <w:rPr>
          <w:rFonts w:ascii="Times New Roman" w:hAnsi="Times New Roman"/>
          <w:sz w:val="28"/>
          <w:szCs w:val="28"/>
        </w:rPr>
        <w:t>, Pluto Press, London</w:t>
      </w:r>
    </w:p>
    <w:p w14:paraId="0FC60CAB" w14:textId="77777777" w:rsidR="003B52F3" w:rsidRPr="00015768" w:rsidRDefault="003B52F3">
      <w:pPr>
        <w:pStyle w:val="EndnoteText"/>
        <w:spacing w:line="240" w:lineRule="auto"/>
        <w:jc w:val="both"/>
        <w:rPr>
          <w:rFonts w:ascii="Times New Roman" w:hAnsi="Times New Roman"/>
          <w:sz w:val="28"/>
          <w:szCs w:val="28"/>
        </w:rPr>
      </w:pPr>
    </w:p>
    <w:p w14:paraId="3BE0A7BB" w14:textId="77777777" w:rsidR="003B52F3" w:rsidRPr="00015768" w:rsidRDefault="003B52F3">
      <w:pPr>
        <w:pStyle w:val="EndnoteText"/>
        <w:spacing w:line="240" w:lineRule="auto"/>
        <w:jc w:val="both"/>
        <w:rPr>
          <w:rFonts w:ascii="Times New Roman" w:hAnsi="Times New Roman"/>
          <w:sz w:val="28"/>
          <w:szCs w:val="28"/>
        </w:rPr>
      </w:pPr>
      <w:r w:rsidRPr="00015768">
        <w:rPr>
          <w:rFonts w:ascii="Times New Roman" w:hAnsi="Times New Roman"/>
          <w:sz w:val="28"/>
          <w:szCs w:val="28"/>
        </w:rPr>
        <w:t xml:space="preserve">Bew, P., Hazelkorn, E., Patterson, H. (1989) </w:t>
      </w:r>
      <w:r w:rsidRPr="00015768">
        <w:rPr>
          <w:rFonts w:ascii="Times New Roman" w:hAnsi="Times New Roman"/>
          <w:i/>
          <w:sz w:val="28"/>
          <w:szCs w:val="28"/>
        </w:rPr>
        <w:t>The Dynamics of Irish Politics</w:t>
      </w:r>
      <w:r w:rsidRPr="00015768">
        <w:rPr>
          <w:rFonts w:ascii="Times New Roman" w:hAnsi="Times New Roman"/>
          <w:sz w:val="28"/>
          <w:szCs w:val="28"/>
        </w:rPr>
        <w:t>, Lawrence and Wishart, London</w:t>
      </w:r>
    </w:p>
    <w:p w14:paraId="348F7FD6" w14:textId="77777777" w:rsidR="003B52F3" w:rsidRPr="00015768" w:rsidRDefault="003B52F3">
      <w:pPr>
        <w:pStyle w:val="EndnoteText"/>
        <w:spacing w:line="240" w:lineRule="auto"/>
        <w:jc w:val="both"/>
        <w:rPr>
          <w:rFonts w:ascii="Times New Roman" w:hAnsi="Times New Roman"/>
          <w:sz w:val="28"/>
          <w:szCs w:val="28"/>
        </w:rPr>
      </w:pPr>
    </w:p>
    <w:p w14:paraId="0027F27D" w14:textId="77777777" w:rsidR="003B52F3" w:rsidRPr="00015768" w:rsidRDefault="003B52F3">
      <w:pPr>
        <w:pStyle w:val="EndnoteText"/>
        <w:spacing w:line="240" w:lineRule="auto"/>
        <w:jc w:val="both"/>
        <w:rPr>
          <w:rFonts w:ascii="Times New Roman" w:hAnsi="Times New Roman"/>
          <w:sz w:val="28"/>
          <w:szCs w:val="28"/>
        </w:rPr>
      </w:pPr>
      <w:r w:rsidRPr="00015768">
        <w:rPr>
          <w:rFonts w:ascii="Times New Roman" w:hAnsi="Times New Roman"/>
          <w:sz w:val="28"/>
          <w:szCs w:val="28"/>
        </w:rPr>
        <w:t xml:space="preserve">Buttimer, A. (1980) “Home, Reach, and the Sense of Place” in, Buttimer, A. &amp; Seaman, D. </w:t>
      </w:r>
      <w:r w:rsidRPr="00015768">
        <w:rPr>
          <w:rFonts w:ascii="Times New Roman" w:hAnsi="Times New Roman"/>
          <w:i/>
          <w:sz w:val="28"/>
          <w:szCs w:val="28"/>
        </w:rPr>
        <w:t>The Human Experience of Space and Place</w:t>
      </w:r>
      <w:r w:rsidRPr="00015768">
        <w:rPr>
          <w:rFonts w:ascii="Times New Roman" w:hAnsi="Times New Roman"/>
          <w:sz w:val="28"/>
          <w:szCs w:val="28"/>
        </w:rPr>
        <w:t>, Croom Helm, London</w:t>
      </w:r>
    </w:p>
    <w:p w14:paraId="178E4C4D" w14:textId="77777777" w:rsidR="003B52F3" w:rsidRPr="00015768" w:rsidRDefault="003B52F3">
      <w:pPr>
        <w:pStyle w:val="EndnoteText"/>
        <w:spacing w:line="240" w:lineRule="auto"/>
        <w:jc w:val="both"/>
        <w:rPr>
          <w:rFonts w:ascii="Times New Roman" w:hAnsi="Times New Roman"/>
          <w:sz w:val="28"/>
          <w:szCs w:val="28"/>
        </w:rPr>
      </w:pPr>
    </w:p>
    <w:p w14:paraId="4911E3DD" w14:textId="77777777" w:rsidR="003B52F3" w:rsidRPr="00015768" w:rsidRDefault="003B52F3">
      <w:pPr>
        <w:pStyle w:val="EndnoteText"/>
        <w:spacing w:line="240" w:lineRule="auto"/>
        <w:jc w:val="both"/>
        <w:rPr>
          <w:rFonts w:ascii="Times New Roman" w:hAnsi="Times New Roman"/>
          <w:sz w:val="28"/>
          <w:szCs w:val="28"/>
        </w:rPr>
      </w:pPr>
      <w:r w:rsidRPr="00015768">
        <w:rPr>
          <w:rFonts w:ascii="Times New Roman" w:hAnsi="Times New Roman"/>
          <w:sz w:val="28"/>
          <w:szCs w:val="28"/>
        </w:rPr>
        <w:t xml:space="preserve">Comerford, R.V. (2003) </w:t>
      </w:r>
      <w:r w:rsidRPr="00015768">
        <w:rPr>
          <w:rFonts w:ascii="Times New Roman" w:hAnsi="Times New Roman"/>
          <w:i/>
          <w:sz w:val="28"/>
          <w:szCs w:val="28"/>
        </w:rPr>
        <w:t>Inventing Ireland</w:t>
      </w:r>
      <w:r w:rsidRPr="00015768">
        <w:rPr>
          <w:rFonts w:ascii="Times New Roman" w:hAnsi="Times New Roman"/>
          <w:sz w:val="28"/>
          <w:szCs w:val="28"/>
        </w:rPr>
        <w:t>, Arnold, London</w:t>
      </w:r>
    </w:p>
    <w:p w14:paraId="4E5F7ED7" w14:textId="77777777" w:rsidR="003B52F3" w:rsidRPr="00015768" w:rsidRDefault="003B52F3">
      <w:pPr>
        <w:pStyle w:val="EndnoteText"/>
        <w:spacing w:line="240" w:lineRule="auto"/>
        <w:jc w:val="both"/>
        <w:rPr>
          <w:rFonts w:ascii="Times New Roman" w:hAnsi="Times New Roman"/>
          <w:sz w:val="28"/>
          <w:szCs w:val="28"/>
        </w:rPr>
      </w:pPr>
    </w:p>
    <w:p w14:paraId="4091DD31" w14:textId="77777777" w:rsidR="003B52F3" w:rsidRPr="00015768" w:rsidRDefault="003B52F3">
      <w:pPr>
        <w:pStyle w:val="EndnoteText"/>
        <w:spacing w:line="240" w:lineRule="auto"/>
        <w:jc w:val="both"/>
        <w:rPr>
          <w:rFonts w:ascii="Times New Roman" w:hAnsi="Times New Roman"/>
          <w:sz w:val="28"/>
          <w:szCs w:val="28"/>
        </w:rPr>
      </w:pPr>
      <w:r w:rsidRPr="00015768">
        <w:rPr>
          <w:rFonts w:ascii="Times New Roman" w:hAnsi="Times New Roman"/>
          <w:sz w:val="28"/>
          <w:szCs w:val="28"/>
        </w:rPr>
        <w:t xml:space="preserve">Cronin M. (2000) “Politicising the land issue” in Kay Mackeogh (ed) </w:t>
      </w:r>
      <w:r w:rsidRPr="00015768">
        <w:rPr>
          <w:rFonts w:ascii="Times New Roman" w:hAnsi="Times New Roman"/>
          <w:i/>
          <w:sz w:val="28"/>
          <w:szCs w:val="28"/>
        </w:rPr>
        <w:t>Land Politics and Society in Ireland 1840-1922</w:t>
      </w:r>
      <w:r w:rsidRPr="00015768">
        <w:rPr>
          <w:rFonts w:ascii="Times New Roman" w:hAnsi="Times New Roman"/>
          <w:sz w:val="28"/>
          <w:szCs w:val="28"/>
        </w:rPr>
        <w:t xml:space="preserve"> OSCIL Dublin City University</w:t>
      </w:r>
    </w:p>
    <w:p w14:paraId="36DF6789" w14:textId="77777777" w:rsidR="003B52F3" w:rsidRPr="00015768" w:rsidRDefault="003B52F3">
      <w:pPr>
        <w:pStyle w:val="EndnoteText"/>
        <w:spacing w:line="240" w:lineRule="auto"/>
        <w:jc w:val="both"/>
        <w:rPr>
          <w:rFonts w:ascii="Times New Roman" w:hAnsi="Times New Roman"/>
          <w:sz w:val="28"/>
          <w:szCs w:val="28"/>
        </w:rPr>
      </w:pPr>
    </w:p>
    <w:p w14:paraId="3393B83B" w14:textId="77777777" w:rsidR="003B52F3" w:rsidRPr="00015768" w:rsidRDefault="003B52F3">
      <w:pPr>
        <w:pStyle w:val="EndnoteText"/>
        <w:spacing w:line="240" w:lineRule="auto"/>
        <w:jc w:val="both"/>
        <w:rPr>
          <w:rFonts w:ascii="Times New Roman" w:hAnsi="Times New Roman"/>
          <w:sz w:val="28"/>
          <w:szCs w:val="28"/>
        </w:rPr>
      </w:pPr>
      <w:r w:rsidRPr="00015768">
        <w:rPr>
          <w:rFonts w:ascii="Times New Roman" w:hAnsi="Times New Roman"/>
          <w:sz w:val="28"/>
          <w:szCs w:val="28"/>
        </w:rPr>
        <w:t xml:space="preserve">Dooley, T. (2001) </w:t>
      </w:r>
      <w:r w:rsidRPr="00015768">
        <w:rPr>
          <w:rFonts w:ascii="Times New Roman" w:hAnsi="Times New Roman"/>
          <w:i/>
          <w:sz w:val="28"/>
          <w:szCs w:val="28"/>
        </w:rPr>
        <w:t xml:space="preserve">The Decline of the Big House in Ireland, </w:t>
      </w:r>
      <w:r w:rsidRPr="00015768">
        <w:rPr>
          <w:rFonts w:ascii="Times New Roman" w:hAnsi="Times New Roman"/>
          <w:sz w:val="28"/>
          <w:szCs w:val="28"/>
        </w:rPr>
        <w:t>Wolfhound, Dublin</w:t>
      </w:r>
    </w:p>
    <w:p w14:paraId="450F7185" w14:textId="77777777" w:rsidR="003B52F3" w:rsidRPr="00015768" w:rsidRDefault="003B52F3">
      <w:pPr>
        <w:pStyle w:val="EndnoteText"/>
        <w:spacing w:line="240" w:lineRule="auto"/>
        <w:jc w:val="both"/>
        <w:rPr>
          <w:rFonts w:ascii="Times New Roman" w:hAnsi="Times New Roman"/>
          <w:sz w:val="28"/>
          <w:szCs w:val="28"/>
        </w:rPr>
      </w:pPr>
    </w:p>
    <w:p w14:paraId="7C82DD18" w14:textId="77777777" w:rsidR="003B52F3" w:rsidRPr="00015768" w:rsidRDefault="003B52F3">
      <w:pPr>
        <w:pStyle w:val="EndnoteText"/>
        <w:spacing w:line="240" w:lineRule="auto"/>
        <w:jc w:val="both"/>
        <w:rPr>
          <w:rFonts w:ascii="Times New Roman" w:hAnsi="Times New Roman"/>
          <w:sz w:val="28"/>
          <w:szCs w:val="28"/>
        </w:rPr>
      </w:pPr>
      <w:r w:rsidRPr="00015768">
        <w:rPr>
          <w:rFonts w:ascii="Times New Roman" w:hAnsi="Times New Roman"/>
          <w:sz w:val="28"/>
          <w:szCs w:val="28"/>
        </w:rPr>
        <w:t xml:space="preserve">Duffy, P.J. (1998) “Locality and changing landscape” in, Gillespie, R. &amp; Hill, M. (eds.) </w:t>
      </w:r>
      <w:r w:rsidRPr="00015768">
        <w:rPr>
          <w:rFonts w:ascii="Times New Roman" w:hAnsi="Times New Roman"/>
          <w:i/>
          <w:sz w:val="28"/>
          <w:szCs w:val="28"/>
        </w:rPr>
        <w:t>Doing Irish Local History</w:t>
      </w:r>
      <w:r w:rsidRPr="00015768">
        <w:rPr>
          <w:rFonts w:ascii="Times New Roman" w:hAnsi="Times New Roman"/>
          <w:sz w:val="28"/>
          <w:szCs w:val="28"/>
        </w:rPr>
        <w:t>, The Institute of Irish Studies. The Queen University Belfast</w:t>
      </w:r>
    </w:p>
    <w:p w14:paraId="4368E37F" w14:textId="77777777" w:rsidR="003B52F3" w:rsidRPr="00015768" w:rsidRDefault="003B52F3">
      <w:pPr>
        <w:pStyle w:val="Header"/>
        <w:tabs>
          <w:tab w:val="clear" w:pos="4153"/>
          <w:tab w:val="clear" w:pos="8306"/>
        </w:tabs>
        <w:spacing w:line="240" w:lineRule="auto"/>
        <w:rPr>
          <w:rFonts w:ascii="Times New Roman" w:hAnsi="Times New Roman"/>
          <w:sz w:val="28"/>
          <w:szCs w:val="28"/>
        </w:rPr>
      </w:pPr>
    </w:p>
    <w:p w14:paraId="29EC49B1" w14:textId="77777777" w:rsidR="003B52F3" w:rsidRPr="00015768" w:rsidRDefault="003B52F3">
      <w:pPr>
        <w:pStyle w:val="Header"/>
        <w:tabs>
          <w:tab w:val="clear" w:pos="4153"/>
          <w:tab w:val="clear" w:pos="8306"/>
        </w:tabs>
        <w:spacing w:line="240" w:lineRule="auto"/>
        <w:rPr>
          <w:rFonts w:ascii="Times New Roman" w:hAnsi="Times New Roman"/>
          <w:sz w:val="28"/>
          <w:szCs w:val="28"/>
        </w:rPr>
      </w:pPr>
      <w:r w:rsidRPr="00015768">
        <w:rPr>
          <w:rFonts w:ascii="Times New Roman" w:hAnsi="Times New Roman"/>
          <w:i/>
          <w:sz w:val="28"/>
          <w:szCs w:val="28"/>
        </w:rPr>
        <w:t>Freeman’s Journal</w:t>
      </w:r>
      <w:r w:rsidRPr="00015768">
        <w:rPr>
          <w:rFonts w:ascii="Times New Roman" w:hAnsi="Times New Roman"/>
          <w:sz w:val="28"/>
          <w:szCs w:val="28"/>
        </w:rPr>
        <w:t xml:space="preserve"> (7-9 August 1850) (2000) facsimile in Kay Mackeogh (ed) </w:t>
      </w:r>
      <w:r w:rsidRPr="00015768">
        <w:rPr>
          <w:rFonts w:ascii="Times New Roman" w:hAnsi="Times New Roman"/>
          <w:i/>
          <w:sz w:val="28"/>
          <w:szCs w:val="28"/>
        </w:rPr>
        <w:t>Land Politics and Society in Ireland 1840-1922</w:t>
      </w:r>
      <w:r w:rsidRPr="00015768">
        <w:rPr>
          <w:rFonts w:ascii="Times New Roman" w:hAnsi="Times New Roman"/>
          <w:sz w:val="28"/>
          <w:szCs w:val="28"/>
        </w:rPr>
        <w:t xml:space="preserve"> OSCIL Dublin City University</w:t>
      </w:r>
    </w:p>
    <w:p w14:paraId="68D3DADF" w14:textId="77777777" w:rsidR="003B52F3" w:rsidRPr="00015768" w:rsidRDefault="003B52F3">
      <w:pPr>
        <w:pStyle w:val="Header"/>
        <w:tabs>
          <w:tab w:val="clear" w:pos="4153"/>
          <w:tab w:val="clear" w:pos="8306"/>
        </w:tabs>
        <w:spacing w:line="240" w:lineRule="auto"/>
        <w:jc w:val="both"/>
        <w:rPr>
          <w:rFonts w:ascii="Times New Roman" w:hAnsi="Times New Roman"/>
          <w:sz w:val="28"/>
          <w:szCs w:val="28"/>
        </w:rPr>
      </w:pPr>
    </w:p>
    <w:p w14:paraId="22809978" w14:textId="77777777" w:rsidR="003B52F3" w:rsidRPr="00015768" w:rsidRDefault="003B52F3">
      <w:pPr>
        <w:pStyle w:val="Header"/>
        <w:tabs>
          <w:tab w:val="clear" w:pos="4153"/>
          <w:tab w:val="clear" w:pos="8306"/>
        </w:tabs>
        <w:spacing w:line="240" w:lineRule="auto"/>
        <w:jc w:val="both"/>
        <w:rPr>
          <w:rFonts w:ascii="Times New Roman" w:hAnsi="Times New Roman"/>
          <w:sz w:val="28"/>
          <w:szCs w:val="28"/>
        </w:rPr>
      </w:pPr>
      <w:r w:rsidRPr="00015768">
        <w:rPr>
          <w:rFonts w:ascii="Times New Roman" w:hAnsi="Times New Roman"/>
          <w:sz w:val="28"/>
          <w:szCs w:val="28"/>
        </w:rPr>
        <w:t xml:space="preserve">Hooker E. (1938) </w:t>
      </w:r>
      <w:r w:rsidRPr="00015768">
        <w:rPr>
          <w:rFonts w:ascii="Times New Roman" w:hAnsi="Times New Roman"/>
          <w:i/>
          <w:sz w:val="28"/>
          <w:szCs w:val="28"/>
        </w:rPr>
        <w:t xml:space="preserve">Readjustments of Agricultural Tenure </w:t>
      </w:r>
      <w:proofErr w:type="gramStart"/>
      <w:r w:rsidRPr="00015768">
        <w:rPr>
          <w:rFonts w:ascii="Times New Roman" w:hAnsi="Times New Roman"/>
          <w:i/>
          <w:sz w:val="28"/>
          <w:szCs w:val="28"/>
        </w:rPr>
        <w:t>In</w:t>
      </w:r>
      <w:proofErr w:type="gramEnd"/>
      <w:r w:rsidRPr="00015768">
        <w:rPr>
          <w:rFonts w:ascii="Times New Roman" w:hAnsi="Times New Roman"/>
          <w:i/>
          <w:sz w:val="28"/>
          <w:szCs w:val="28"/>
        </w:rPr>
        <w:t xml:space="preserve"> Ireland</w:t>
      </w:r>
      <w:r w:rsidRPr="00015768">
        <w:rPr>
          <w:rFonts w:ascii="Times New Roman" w:hAnsi="Times New Roman"/>
          <w:sz w:val="28"/>
          <w:szCs w:val="28"/>
        </w:rPr>
        <w:t xml:space="preserve"> University of North Carolina Press</w:t>
      </w:r>
    </w:p>
    <w:p w14:paraId="3A8C5F1F" w14:textId="77777777" w:rsidR="003B52F3" w:rsidRPr="00015768" w:rsidRDefault="003B52F3">
      <w:pPr>
        <w:pStyle w:val="Header"/>
        <w:tabs>
          <w:tab w:val="clear" w:pos="4153"/>
          <w:tab w:val="clear" w:pos="8306"/>
        </w:tabs>
        <w:spacing w:line="240" w:lineRule="auto"/>
        <w:jc w:val="both"/>
        <w:rPr>
          <w:rFonts w:ascii="Times New Roman" w:hAnsi="Times New Roman"/>
          <w:sz w:val="28"/>
          <w:szCs w:val="28"/>
        </w:rPr>
      </w:pPr>
    </w:p>
    <w:p w14:paraId="3629E986" w14:textId="77777777" w:rsidR="003B52F3" w:rsidRPr="00015768" w:rsidRDefault="003B52F3">
      <w:pPr>
        <w:pStyle w:val="Header"/>
        <w:tabs>
          <w:tab w:val="clear" w:pos="4153"/>
          <w:tab w:val="clear" w:pos="8306"/>
        </w:tabs>
        <w:spacing w:line="240" w:lineRule="auto"/>
        <w:jc w:val="both"/>
        <w:rPr>
          <w:rFonts w:ascii="Times New Roman" w:hAnsi="Times New Roman"/>
          <w:sz w:val="28"/>
          <w:szCs w:val="28"/>
        </w:rPr>
      </w:pPr>
      <w:r w:rsidRPr="00015768">
        <w:rPr>
          <w:rFonts w:ascii="Times New Roman" w:hAnsi="Times New Roman"/>
          <w:sz w:val="28"/>
          <w:szCs w:val="28"/>
        </w:rPr>
        <w:t xml:space="preserve">Jones, D.S. (2001) “Divisions Within the Irish Government over Land-Distribution Policy 1940-70”, </w:t>
      </w:r>
      <w:r w:rsidRPr="00015768">
        <w:rPr>
          <w:rFonts w:ascii="Times New Roman" w:hAnsi="Times New Roman"/>
          <w:i/>
          <w:sz w:val="28"/>
          <w:szCs w:val="28"/>
        </w:rPr>
        <w:t>Eire-Ireland</w:t>
      </w:r>
      <w:r w:rsidRPr="00015768">
        <w:rPr>
          <w:rFonts w:ascii="Times New Roman" w:hAnsi="Times New Roman"/>
          <w:sz w:val="28"/>
          <w:szCs w:val="28"/>
        </w:rPr>
        <w:t xml:space="preserve"> </w:t>
      </w:r>
      <w:proofErr w:type="gramStart"/>
      <w:r w:rsidRPr="00015768">
        <w:rPr>
          <w:rFonts w:ascii="Times New Roman" w:hAnsi="Times New Roman"/>
          <w:sz w:val="28"/>
          <w:szCs w:val="28"/>
        </w:rPr>
        <w:t>XXXVI:III</w:t>
      </w:r>
      <w:proofErr w:type="gramEnd"/>
      <w:r w:rsidRPr="00015768">
        <w:rPr>
          <w:rFonts w:ascii="Times New Roman" w:hAnsi="Times New Roman"/>
          <w:sz w:val="28"/>
          <w:szCs w:val="28"/>
        </w:rPr>
        <w:t>&amp;IV pp 83-110</w:t>
      </w:r>
    </w:p>
    <w:p w14:paraId="00F09B8A" w14:textId="77777777" w:rsidR="003B52F3" w:rsidRPr="00015768" w:rsidRDefault="003B52F3">
      <w:pPr>
        <w:pStyle w:val="Header"/>
        <w:tabs>
          <w:tab w:val="clear" w:pos="4153"/>
          <w:tab w:val="clear" w:pos="8306"/>
        </w:tabs>
        <w:spacing w:line="240" w:lineRule="auto"/>
        <w:jc w:val="both"/>
        <w:rPr>
          <w:rFonts w:ascii="Times New Roman" w:hAnsi="Times New Roman"/>
          <w:sz w:val="28"/>
          <w:szCs w:val="28"/>
        </w:rPr>
      </w:pPr>
    </w:p>
    <w:p w14:paraId="298BB927" w14:textId="77777777" w:rsidR="003B52F3" w:rsidRPr="00015768" w:rsidRDefault="003B52F3">
      <w:pPr>
        <w:pStyle w:val="Header"/>
        <w:tabs>
          <w:tab w:val="clear" w:pos="4153"/>
          <w:tab w:val="clear" w:pos="8306"/>
        </w:tabs>
        <w:spacing w:line="240" w:lineRule="auto"/>
        <w:jc w:val="both"/>
        <w:rPr>
          <w:rFonts w:ascii="Times New Roman" w:hAnsi="Times New Roman"/>
          <w:sz w:val="28"/>
          <w:szCs w:val="28"/>
        </w:rPr>
      </w:pPr>
      <w:r w:rsidRPr="00015768">
        <w:rPr>
          <w:rFonts w:ascii="Times New Roman" w:hAnsi="Times New Roman"/>
          <w:sz w:val="28"/>
          <w:szCs w:val="28"/>
        </w:rPr>
        <w:t xml:space="preserve">Kolbert C.K. and O’Brien, T. (1975) </w:t>
      </w:r>
      <w:r w:rsidRPr="00015768">
        <w:rPr>
          <w:rFonts w:ascii="Times New Roman" w:hAnsi="Times New Roman"/>
          <w:i/>
          <w:sz w:val="28"/>
          <w:szCs w:val="28"/>
        </w:rPr>
        <w:t>Land Reform in Ireland</w:t>
      </w:r>
      <w:r w:rsidRPr="00015768">
        <w:rPr>
          <w:rFonts w:ascii="Times New Roman" w:hAnsi="Times New Roman"/>
          <w:sz w:val="28"/>
          <w:szCs w:val="28"/>
        </w:rPr>
        <w:t>, University of Cambridge Department of Land Economy, Occasional Paper Number 3</w:t>
      </w:r>
    </w:p>
    <w:p w14:paraId="704AD399" w14:textId="77777777" w:rsidR="003B52F3" w:rsidRPr="00015768" w:rsidRDefault="003B52F3">
      <w:pPr>
        <w:pStyle w:val="EndnoteText"/>
        <w:spacing w:line="240" w:lineRule="auto"/>
        <w:jc w:val="both"/>
        <w:rPr>
          <w:rFonts w:ascii="Times New Roman" w:hAnsi="Times New Roman"/>
          <w:sz w:val="28"/>
          <w:szCs w:val="28"/>
        </w:rPr>
      </w:pPr>
    </w:p>
    <w:p w14:paraId="01A49666" w14:textId="77777777" w:rsidR="003B52F3" w:rsidRPr="00015768" w:rsidRDefault="003B52F3">
      <w:pPr>
        <w:pStyle w:val="EndnoteText"/>
        <w:spacing w:line="240" w:lineRule="auto"/>
        <w:jc w:val="both"/>
        <w:rPr>
          <w:rFonts w:ascii="Times New Roman" w:hAnsi="Times New Roman"/>
          <w:sz w:val="28"/>
          <w:szCs w:val="28"/>
        </w:rPr>
      </w:pPr>
      <w:r w:rsidRPr="00015768">
        <w:rPr>
          <w:rFonts w:ascii="Times New Roman" w:hAnsi="Times New Roman"/>
          <w:sz w:val="28"/>
          <w:szCs w:val="28"/>
        </w:rPr>
        <w:t xml:space="preserve">McCourt, D. (1981) “The Decline of Rundale” in Peter Roebuck (ed.) </w:t>
      </w:r>
      <w:r w:rsidRPr="00015768">
        <w:rPr>
          <w:rFonts w:ascii="Times New Roman" w:hAnsi="Times New Roman"/>
          <w:i/>
          <w:sz w:val="28"/>
          <w:szCs w:val="28"/>
        </w:rPr>
        <w:t>Plantation to Partition</w:t>
      </w:r>
      <w:r w:rsidRPr="00015768">
        <w:rPr>
          <w:rFonts w:ascii="Times New Roman" w:hAnsi="Times New Roman"/>
          <w:sz w:val="28"/>
          <w:szCs w:val="28"/>
        </w:rPr>
        <w:t>, Blackstaff Press, Belfast</w:t>
      </w:r>
    </w:p>
    <w:p w14:paraId="222A8207" w14:textId="77777777" w:rsidR="003B52F3" w:rsidRPr="00015768" w:rsidRDefault="003B52F3">
      <w:pPr>
        <w:pStyle w:val="EndnoteText"/>
        <w:spacing w:line="240" w:lineRule="auto"/>
        <w:jc w:val="both"/>
        <w:rPr>
          <w:rFonts w:ascii="Times New Roman" w:hAnsi="Times New Roman"/>
          <w:sz w:val="28"/>
          <w:szCs w:val="28"/>
        </w:rPr>
      </w:pPr>
    </w:p>
    <w:p w14:paraId="53CAF825" w14:textId="77777777" w:rsidR="003B52F3" w:rsidRPr="00015768" w:rsidRDefault="003B52F3">
      <w:pPr>
        <w:pStyle w:val="EndnoteText"/>
        <w:spacing w:line="240" w:lineRule="auto"/>
        <w:jc w:val="both"/>
        <w:rPr>
          <w:rFonts w:ascii="Times New Roman" w:hAnsi="Times New Roman"/>
          <w:sz w:val="28"/>
          <w:szCs w:val="28"/>
        </w:rPr>
      </w:pPr>
      <w:r w:rsidRPr="00015768">
        <w:rPr>
          <w:rFonts w:ascii="Times New Roman" w:hAnsi="Times New Roman"/>
          <w:sz w:val="28"/>
          <w:szCs w:val="28"/>
        </w:rPr>
        <w:t xml:space="preserve">Moynihan, M. (1980) </w:t>
      </w:r>
      <w:r w:rsidRPr="00015768">
        <w:rPr>
          <w:rFonts w:ascii="Times New Roman" w:hAnsi="Times New Roman"/>
          <w:i/>
          <w:sz w:val="28"/>
          <w:szCs w:val="28"/>
        </w:rPr>
        <w:t>Speeches and Statements by Eamon De Valera 1917-73</w:t>
      </w:r>
      <w:r w:rsidRPr="00015768">
        <w:rPr>
          <w:rFonts w:ascii="Times New Roman" w:hAnsi="Times New Roman"/>
          <w:sz w:val="28"/>
          <w:szCs w:val="28"/>
        </w:rPr>
        <w:t>, Gill and MacMillan, Dublin</w:t>
      </w:r>
    </w:p>
    <w:p w14:paraId="2C9E9239" w14:textId="77777777" w:rsidR="003B52F3" w:rsidRPr="00015768" w:rsidRDefault="003B52F3">
      <w:pPr>
        <w:pStyle w:val="EndnoteText"/>
        <w:spacing w:line="240" w:lineRule="auto"/>
        <w:jc w:val="both"/>
        <w:rPr>
          <w:rFonts w:ascii="Times New Roman" w:hAnsi="Times New Roman"/>
          <w:sz w:val="28"/>
          <w:szCs w:val="28"/>
        </w:rPr>
      </w:pPr>
    </w:p>
    <w:p w14:paraId="5A5C70B8" w14:textId="77777777" w:rsidR="003B52F3" w:rsidRPr="00015768" w:rsidRDefault="003B52F3">
      <w:pPr>
        <w:pStyle w:val="EndnoteText"/>
        <w:spacing w:line="240" w:lineRule="auto"/>
        <w:jc w:val="both"/>
        <w:rPr>
          <w:rFonts w:ascii="Times New Roman" w:hAnsi="Times New Roman"/>
          <w:sz w:val="28"/>
          <w:szCs w:val="28"/>
        </w:rPr>
      </w:pPr>
      <w:r w:rsidRPr="00015768">
        <w:rPr>
          <w:rFonts w:ascii="Times New Roman" w:hAnsi="Times New Roman"/>
          <w:sz w:val="28"/>
          <w:szCs w:val="28"/>
        </w:rPr>
        <w:t xml:space="preserve">Nolan, W. (1988) “New Farms and Fields: Migration Policies of State Land Agencies” in, Smith, W.J. &amp; Whelan, K. (eds.) </w:t>
      </w:r>
      <w:r w:rsidRPr="00015768">
        <w:rPr>
          <w:rFonts w:ascii="Times New Roman" w:hAnsi="Times New Roman"/>
          <w:i/>
          <w:sz w:val="28"/>
          <w:szCs w:val="28"/>
        </w:rPr>
        <w:t>Common Ground</w:t>
      </w:r>
      <w:r w:rsidRPr="00015768">
        <w:rPr>
          <w:rFonts w:ascii="Times New Roman" w:hAnsi="Times New Roman"/>
          <w:sz w:val="28"/>
          <w:szCs w:val="28"/>
        </w:rPr>
        <w:t>, Cork University Press</w:t>
      </w:r>
    </w:p>
    <w:p w14:paraId="275D1EC8" w14:textId="77777777" w:rsidR="003B52F3" w:rsidRPr="00015768" w:rsidRDefault="003B52F3">
      <w:pPr>
        <w:pStyle w:val="EndnoteText"/>
        <w:spacing w:line="240" w:lineRule="auto"/>
        <w:jc w:val="both"/>
        <w:rPr>
          <w:rFonts w:ascii="Times New Roman" w:hAnsi="Times New Roman"/>
          <w:sz w:val="28"/>
          <w:szCs w:val="28"/>
        </w:rPr>
      </w:pPr>
    </w:p>
    <w:p w14:paraId="3A72B3A0" w14:textId="77777777" w:rsidR="003B52F3" w:rsidRPr="00015768" w:rsidRDefault="003B52F3">
      <w:pPr>
        <w:pStyle w:val="EndnoteText"/>
        <w:spacing w:line="240" w:lineRule="auto"/>
        <w:jc w:val="both"/>
        <w:rPr>
          <w:rFonts w:ascii="Times New Roman" w:hAnsi="Times New Roman"/>
          <w:sz w:val="28"/>
          <w:szCs w:val="28"/>
        </w:rPr>
      </w:pPr>
      <w:r w:rsidRPr="00015768">
        <w:rPr>
          <w:rFonts w:ascii="Times New Roman" w:hAnsi="Times New Roman"/>
          <w:sz w:val="28"/>
          <w:szCs w:val="28"/>
        </w:rPr>
        <w:t xml:space="preserve">O’Tuathaigh, G. (1972) </w:t>
      </w:r>
      <w:r w:rsidRPr="00015768">
        <w:rPr>
          <w:rFonts w:ascii="Times New Roman" w:hAnsi="Times New Roman"/>
          <w:i/>
          <w:sz w:val="28"/>
          <w:szCs w:val="28"/>
        </w:rPr>
        <w:t>Ireland before the Famine</w:t>
      </w:r>
      <w:r w:rsidRPr="00015768">
        <w:rPr>
          <w:rFonts w:ascii="Times New Roman" w:hAnsi="Times New Roman"/>
          <w:sz w:val="28"/>
          <w:szCs w:val="28"/>
        </w:rPr>
        <w:t>, Gill and MacMillan, Dublin</w:t>
      </w:r>
    </w:p>
    <w:p w14:paraId="5D61DA37" w14:textId="77777777" w:rsidR="003B52F3" w:rsidRPr="00015768" w:rsidRDefault="003B52F3">
      <w:pPr>
        <w:pStyle w:val="EndnoteText"/>
        <w:spacing w:line="240" w:lineRule="auto"/>
        <w:jc w:val="both"/>
        <w:rPr>
          <w:rFonts w:ascii="Times New Roman" w:hAnsi="Times New Roman"/>
          <w:sz w:val="28"/>
          <w:szCs w:val="28"/>
        </w:rPr>
      </w:pPr>
    </w:p>
    <w:p w14:paraId="0DFD48B3" w14:textId="77777777" w:rsidR="003B52F3" w:rsidRPr="00015768" w:rsidRDefault="003B52F3">
      <w:pPr>
        <w:pStyle w:val="EndnoteText"/>
        <w:spacing w:line="240" w:lineRule="auto"/>
        <w:jc w:val="both"/>
        <w:rPr>
          <w:rFonts w:ascii="Times New Roman" w:hAnsi="Times New Roman"/>
          <w:sz w:val="28"/>
          <w:szCs w:val="28"/>
        </w:rPr>
      </w:pPr>
      <w:r w:rsidRPr="00015768">
        <w:rPr>
          <w:rFonts w:ascii="Times New Roman" w:hAnsi="Times New Roman"/>
          <w:sz w:val="28"/>
          <w:szCs w:val="28"/>
        </w:rPr>
        <w:t xml:space="preserve">Proust, M. (1934) </w:t>
      </w:r>
      <w:r w:rsidRPr="00015768">
        <w:rPr>
          <w:rFonts w:ascii="Times New Roman" w:hAnsi="Times New Roman"/>
          <w:i/>
          <w:sz w:val="28"/>
          <w:szCs w:val="28"/>
        </w:rPr>
        <w:t>Remembrance of Things Past</w:t>
      </w:r>
      <w:r w:rsidRPr="00015768">
        <w:rPr>
          <w:rFonts w:ascii="Times New Roman" w:hAnsi="Times New Roman"/>
          <w:sz w:val="28"/>
          <w:szCs w:val="28"/>
        </w:rPr>
        <w:t xml:space="preserve"> (CKS Moncrief, Trans.) Random House, New York</w:t>
      </w:r>
    </w:p>
    <w:p w14:paraId="48DAB0E7" w14:textId="77777777" w:rsidR="003B52F3" w:rsidRPr="00015768" w:rsidRDefault="003B52F3">
      <w:pPr>
        <w:pStyle w:val="EndnoteText"/>
        <w:spacing w:line="240" w:lineRule="auto"/>
        <w:jc w:val="both"/>
        <w:rPr>
          <w:rFonts w:ascii="Times New Roman" w:hAnsi="Times New Roman"/>
          <w:sz w:val="28"/>
          <w:szCs w:val="28"/>
        </w:rPr>
      </w:pPr>
    </w:p>
    <w:p w14:paraId="08C15866" w14:textId="77777777" w:rsidR="003B52F3" w:rsidRPr="00015768" w:rsidRDefault="003B52F3">
      <w:pPr>
        <w:pStyle w:val="EndnoteText"/>
        <w:spacing w:line="240" w:lineRule="auto"/>
        <w:jc w:val="both"/>
        <w:rPr>
          <w:rFonts w:ascii="Times New Roman" w:hAnsi="Times New Roman"/>
          <w:sz w:val="28"/>
          <w:szCs w:val="28"/>
        </w:rPr>
      </w:pPr>
      <w:r w:rsidRPr="00015768">
        <w:rPr>
          <w:rFonts w:ascii="Times New Roman" w:hAnsi="Times New Roman"/>
          <w:sz w:val="28"/>
          <w:szCs w:val="28"/>
        </w:rPr>
        <w:t xml:space="preserve">Riley, R.B. (1992) “Attachment to the Ordinary Landscape” in (eds.) Altman, I. &amp; Low, S.M. </w:t>
      </w:r>
      <w:r w:rsidRPr="00015768">
        <w:rPr>
          <w:rFonts w:ascii="Times New Roman" w:hAnsi="Times New Roman"/>
          <w:i/>
          <w:sz w:val="28"/>
          <w:szCs w:val="28"/>
        </w:rPr>
        <w:t>Place Attachment</w:t>
      </w:r>
      <w:r w:rsidRPr="00015768">
        <w:rPr>
          <w:rFonts w:ascii="Times New Roman" w:hAnsi="Times New Roman"/>
          <w:sz w:val="28"/>
          <w:szCs w:val="28"/>
        </w:rPr>
        <w:t>, Plenum Press, London</w:t>
      </w:r>
    </w:p>
    <w:p w14:paraId="7C6909A8" w14:textId="77777777" w:rsidR="003B52F3" w:rsidRPr="00015768" w:rsidRDefault="003B52F3">
      <w:pPr>
        <w:pStyle w:val="EndnoteText"/>
        <w:spacing w:line="240" w:lineRule="auto"/>
        <w:jc w:val="both"/>
        <w:rPr>
          <w:rFonts w:ascii="Times New Roman" w:hAnsi="Times New Roman"/>
          <w:sz w:val="28"/>
          <w:szCs w:val="28"/>
        </w:rPr>
      </w:pPr>
    </w:p>
    <w:p w14:paraId="64A4729B" w14:textId="77777777" w:rsidR="003B52F3" w:rsidRPr="00015768" w:rsidRDefault="003B52F3">
      <w:pPr>
        <w:pStyle w:val="EndnoteText"/>
        <w:spacing w:line="240" w:lineRule="auto"/>
        <w:jc w:val="both"/>
        <w:rPr>
          <w:rFonts w:ascii="Times New Roman" w:hAnsi="Times New Roman"/>
          <w:sz w:val="28"/>
          <w:szCs w:val="28"/>
        </w:rPr>
      </w:pPr>
      <w:r w:rsidRPr="00015768">
        <w:rPr>
          <w:rFonts w:ascii="Times New Roman" w:hAnsi="Times New Roman"/>
          <w:sz w:val="28"/>
          <w:szCs w:val="28"/>
        </w:rPr>
        <w:t xml:space="preserve">Ruane, J. (1992) “Colonialism and the Interpretation of Irish Historical Development” in Silverman, M. &amp; Gulliver, P.H. (eds.) </w:t>
      </w:r>
      <w:r w:rsidRPr="00015768">
        <w:rPr>
          <w:rFonts w:ascii="Times New Roman" w:hAnsi="Times New Roman"/>
          <w:i/>
          <w:sz w:val="28"/>
          <w:szCs w:val="28"/>
        </w:rPr>
        <w:t>Approaching the Past: Historical Anthropology through Irish</w:t>
      </w:r>
      <w:r w:rsidRPr="00015768">
        <w:rPr>
          <w:rFonts w:ascii="Times New Roman" w:hAnsi="Times New Roman"/>
          <w:sz w:val="28"/>
          <w:szCs w:val="28"/>
        </w:rPr>
        <w:t xml:space="preserve">, Columbia O.P., New York </w:t>
      </w:r>
    </w:p>
    <w:p w14:paraId="13CD98D3" w14:textId="77777777" w:rsidR="003B52F3" w:rsidRPr="00015768" w:rsidRDefault="003B52F3">
      <w:pPr>
        <w:pStyle w:val="EndnoteText"/>
        <w:spacing w:line="240" w:lineRule="auto"/>
        <w:jc w:val="both"/>
        <w:rPr>
          <w:rFonts w:ascii="Times New Roman" w:hAnsi="Times New Roman"/>
          <w:sz w:val="28"/>
          <w:szCs w:val="28"/>
        </w:rPr>
      </w:pPr>
    </w:p>
    <w:p w14:paraId="516C9B70" w14:textId="77777777" w:rsidR="003B52F3" w:rsidRPr="00015768" w:rsidRDefault="003B52F3">
      <w:pPr>
        <w:pStyle w:val="EndnoteText"/>
        <w:spacing w:line="240" w:lineRule="auto"/>
        <w:jc w:val="both"/>
        <w:rPr>
          <w:rFonts w:ascii="Times New Roman" w:hAnsi="Times New Roman"/>
          <w:sz w:val="28"/>
          <w:szCs w:val="28"/>
        </w:rPr>
      </w:pPr>
      <w:r w:rsidRPr="00015768">
        <w:rPr>
          <w:rFonts w:ascii="Times New Roman" w:hAnsi="Times New Roman"/>
          <w:sz w:val="28"/>
          <w:szCs w:val="28"/>
        </w:rPr>
        <w:t xml:space="preserve">Russwurm, Lorne H. (1977) </w:t>
      </w:r>
      <w:r w:rsidRPr="00015768">
        <w:rPr>
          <w:rFonts w:ascii="Times New Roman" w:hAnsi="Times New Roman"/>
          <w:i/>
          <w:sz w:val="28"/>
          <w:szCs w:val="28"/>
        </w:rPr>
        <w:t>The Surroundings of our Cities, Problems and Planning Implications of urban Fringe Landscapes</w:t>
      </w:r>
      <w:r w:rsidRPr="00015768">
        <w:rPr>
          <w:rFonts w:ascii="Times New Roman" w:hAnsi="Times New Roman"/>
          <w:sz w:val="28"/>
          <w:szCs w:val="28"/>
        </w:rPr>
        <w:t>, Community Planning Press, Ottawa</w:t>
      </w:r>
    </w:p>
    <w:p w14:paraId="4E93E7C9" w14:textId="77777777" w:rsidR="003B52F3" w:rsidRPr="00015768" w:rsidRDefault="003B52F3">
      <w:pPr>
        <w:pStyle w:val="EndnoteText"/>
        <w:spacing w:line="240" w:lineRule="auto"/>
        <w:jc w:val="both"/>
        <w:rPr>
          <w:rFonts w:ascii="Times New Roman" w:hAnsi="Times New Roman"/>
          <w:sz w:val="28"/>
          <w:szCs w:val="28"/>
        </w:rPr>
      </w:pPr>
    </w:p>
    <w:p w14:paraId="1B2FEA88" w14:textId="77777777" w:rsidR="003B52F3" w:rsidRPr="00015768" w:rsidRDefault="003B52F3">
      <w:pPr>
        <w:pStyle w:val="EndnoteText"/>
        <w:spacing w:line="240" w:lineRule="auto"/>
        <w:jc w:val="both"/>
        <w:rPr>
          <w:rFonts w:ascii="Times New Roman" w:hAnsi="Times New Roman"/>
          <w:sz w:val="28"/>
          <w:szCs w:val="28"/>
        </w:rPr>
      </w:pPr>
      <w:r w:rsidRPr="00015768">
        <w:rPr>
          <w:rFonts w:ascii="Times New Roman" w:hAnsi="Times New Roman"/>
          <w:sz w:val="28"/>
          <w:szCs w:val="28"/>
        </w:rPr>
        <w:t xml:space="preserve">Sammon, P.J. (1997) </w:t>
      </w:r>
      <w:r w:rsidRPr="00015768">
        <w:rPr>
          <w:rFonts w:ascii="Times New Roman" w:hAnsi="Times New Roman"/>
          <w:i/>
          <w:sz w:val="28"/>
          <w:szCs w:val="28"/>
        </w:rPr>
        <w:t>In the Land Commission: A Memoir 1933-1978</w:t>
      </w:r>
      <w:r w:rsidRPr="00015768">
        <w:rPr>
          <w:rFonts w:ascii="Times New Roman" w:hAnsi="Times New Roman"/>
          <w:sz w:val="28"/>
          <w:szCs w:val="28"/>
        </w:rPr>
        <w:t>, Blackhall Publishing, Dublin</w:t>
      </w:r>
    </w:p>
    <w:p w14:paraId="18451516" w14:textId="77777777" w:rsidR="003B52F3" w:rsidRPr="00015768" w:rsidRDefault="003B52F3">
      <w:pPr>
        <w:pStyle w:val="EndnoteText"/>
        <w:spacing w:line="240" w:lineRule="auto"/>
        <w:jc w:val="both"/>
        <w:rPr>
          <w:rFonts w:ascii="Times New Roman" w:hAnsi="Times New Roman"/>
          <w:sz w:val="28"/>
          <w:szCs w:val="28"/>
        </w:rPr>
      </w:pPr>
    </w:p>
    <w:p w14:paraId="2D46B0E1" w14:textId="77777777" w:rsidR="003B52F3" w:rsidRPr="00015768" w:rsidRDefault="003B52F3">
      <w:pPr>
        <w:pStyle w:val="EndnoteText"/>
        <w:spacing w:line="240" w:lineRule="auto"/>
        <w:jc w:val="both"/>
        <w:rPr>
          <w:rFonts w:ascii="Times New Roman" w:hAnsi="Times New Roman"/>
          <w:sz w:val="28"/>
          <w:szCs w:val="28"/>
        </w:rPr>
      </w:pPr>
      <w:r w:rsidRPr="00015768">
        <w:rPr>
          <w:rFonts w:ascii="Times New Roman" w:hAnsi="Times New Roman"/>
          <w:sz w:val="28"/>
          <w:szCs w:val="28"/>
        </w:rPr>
        <w:t xml:space="preserve">Slater E. and McDonough, T. (1994) “Bulwark of Landlordism and Capitalism: The Dynamics of Feudalism in Nineteenth Century Ireland” in </w:t>
      </w:r>
      <w:r w:rsidRPr="00015768">
        <w:rPr>
          <w:rFonts w:ascii="Times New Roman" w:hAnsi="Times New Roman"/>
          <w:i/>
          <w:sz w:val="28"/>
          <w:szCs w:val="28"/>
        </w:rPr>
        <w:t xml:space="preserve">Research in Political Economy </w:t>
      </w:r>
      <w:r w:rsidRPr="00015768">
        <w:rPr>
          <w:rFonts w:ascii="Times New Roman" w:hAnsi="Times New Roman"/>
          <w:sz w:val="28"/>
          <w:szCs w:val="28"/>
        </w:rPr>
        <w:t>14: 63-118</w:t>
      </w:r>
    </w:p>
    <w:p w14:paraId="0BFC70F2" w14:textId="77777777" w:rsidR="003B52F3" w:rsidRPr="00015768" w:rsidRDefault="003B52F3">
      <w:pPr>
        <w:pStyle w:val="EndnoteText"/>
        <w:spacing w:line="240" w:lineRule="auto"/>
        <w:jc w:val="both"/>
        <w:rPr>
          <w:rFonts w:ascii="Times New Roman" w:hAnsi="Times New Roman"/>
          <w:sz w:val="28"/>
          <w:szCs w:val="28"/>
        </w:rPr>
      </w:pPr>
    </w:p>
    <w:p w14:paraId="6E85B925" w14:textId="77777777" w:rsidR="003B52F3" w:rsidRPr="00015768" w:rsidRDefault="003B52F3">
      <w:pPr>
        <w:pStyle w:val="EndnoteText"/>
        <w:spacing w:line="240" w:lineRule="auto"/>
        <w:jc w:val="both"/>
        <w:rPr>
          <w:rFonts w:ascii="Times New Roman" w:hAnsi="Times New Roman"/>
          <w:sz w:val="28"/>
          <w:szCs w:val="28"/>
        </w:rPr>
      </w:pPr>
      <w:r w:rsidRPr="00015768">
        <w:rPr>
          <w:rFonts w:ascii="Times New Roman" w:hAnsi="Times New Roman"/>
          <w:sz w:val="28"/>
          <w:szCs w:val="28"/>
        </w:rPr>
        <w:t>Smith, S. (2004) A Changing Sense of Place Discourses from the Urban Shadow, unpublished BA dissertation</w:t>
      </w:r>
    </w:p>
    <w:p w14:paraId="1B1CBA5A" w14:textId="77777777" w:rsidR="003B52F3" w:rsidRPr="00015768" w:rsidRDefault="003B52F3">
      <w:pPr>
        <w:pStyle w:val="EndnoteText"/>
        <w:spacing w:line="240" w:lineRule="auto"/>
        <w:jc w:val="both"/>
        <w:rPr>
          <w:rFonts w:ascii="Times New Roman" w:hAnsi="Times New Roman"/>
          <w:sz w:val="28"/>
          <w:szCs w:val="28"/>
        </w:rPr>
      </w:pPr>
    </w:p>
    <w:p w14:paraId="3825D68D" w14:textId="77777777" w:rsidR="003B52F3" w:rsidRPr="00015768" w:rsidRDefault="003B52F3">
      <w:pPr>
        <w:pStyle w:val="EndnoteText"/>
        <w:spacing w:line="240" w:lineRule="auto"/>
        <w:jc w:val="both"/>
        <w:rPr>
          <w:rFonts w:ascii="Times New Roman" w:hAnsi="Times New Roman"/>
          <w:sz w:val="28"/>
          <w:szCs w:val="28"/>
        </w:rPr>
      </w:pPr>
      <w:r w:rsidRPr="00015768">
        <w:rPr>
          <w:rFonts w:ascii="Times New Roman" w:hAnsi="Times New Roman"/>
          <w:sz w:val="28"/>
          <w:szCs w:val="28"/>
        </w:rPr>
        <w:lastRenderedPageBreak/>
        <w:t xml:space="preserve">Tovey, H. and Share, P. (2000) </w:t>
      </w:r>
      <w:r w:rsidRPr="00015768">
        <w:rPr>
          <w:rFonts w:ascii="Times New Roman" w:hAnsi="Times New Roman"/>
          <w:i/>
          <w:sz w:val="28"/>
          <w:szCs w:val="28"/>
        </w:rPr>
        <w:t>A Sociology of Ireland</w:t>
      </w:r>
      <w:r w:rsidRPr="00015768">
        <w:rPr>
          <w:rFonts w:ascii="Times New Roman" w:hAnsi="Times New Roman"/>
          <w:sz w:val="28"/>
          <w:szCs w:val="28"/>
        </w:rPr>
        <w:t>, Gill and MacMillan, Dublin</w:t>
      </w:r>
    </w:p>
    <w:p w14:paraId="1EA4C07B" w14:textId="77777777" w:rsidR="003B52F3" w:rsidRPr="00015768" w:rsidRDefault="003B52F3">
      <w:pPr>
        <w:pStyle w:val="EndnoteText"/>
        <w:spacing w:line="240" w:lineRule="auto"/>
        <w:jc w:val="both"/>
        <w:rPr>
          <w:rFonts w:ascii="Times New Roman" w:hAnsi="Times New Roman"/>
          <w:sz w:val="28"/>
          <w:szCs w:val="28"/>
        </w:rPr>
      </w:pPr>
    </w:p>
    <w:p w14:paraId="3178FFAF" w14:textId="77777777" w:rsidR="003B52F3" w:rsidRPr="00015768" w:rsidRDefault="003B52F3">
      <w:pPr>
        <w:pStyle w:val="EndnoteText"/>
        <w:spacing w:line="240" w:lineRule="auto"/>
        <w:jc w:val="both"/>
        <w:rPr>
          <w:rFonts w:ascii="Times New Roman" w:hAnsi="Times New Roman"/>
          <w:sz w:val="28"/>
          <w:szCs w:val="28"/>
        </w:rPr>
      </w:pPr>
      <w:r w:rsidRPr="00015768">
        <w:rPr>
          <w:rFonts w:ascii="Times New Roman" w:hAnsi="Times New Roman"/>
          <w:sz w:val="28"/>
          <w:szCs w:val="28"/>
        </w:rPr>
        <w:t xml:space="preserve">Wilson, R.M. (1980) “Social Space and Symbolic Interaction” in Buttimer, A. &amp; Seaman, D. </w:t>
      </w:r>
      <w:r w:rsidRPr="00015768">
        <w:rPr>
          <w:rFonts w:ascii="Times New Roman" w:hAnsi="Times New Roman"/>
          <w:i/>
          <w:sz w:val="28"/>
          <w:szCs w:val="28"/>
        </w:rPr>
        <w:t>The Human Experience of Space and Place</w:t>
      </w:r>
      <w:r w:rsidRPr="00015768">
        <w:rPr>
          <w:rFonts w:ascii="Times New Roman" w:hAnsi="Times New Roman"/>
          <w:sz w:val="28"/>
          <w:szCs w:val="28"/>
        </w:rPr>
        <w:t>, Croom Helm, London</w:t>
      </w:r>
    </w:p>
    <w:p w14:paraId="09F59D9E" w14:textId="77777777" w:rsidR="003B52F3" w:rsidRPr="00015768" w:rsidRDefault="003B52F3">
      <w:pPr>
        <w:pStyle w:val="EndnoteText"/>
        <w:spacing w:line="240" w:lineRule="auto"/>
        <w:jc w:val="both"/>
        <w:rPr>
          <w:rFonts w:ascii="Times New Roman" w:hAnsi="Times New Roman"/>
          <w:sz w:val="28"/>
          <w:szCs w:val="28"/>
        </w:rPr>
      </w:pPr>
    </w:p>
    <w:p w14:paraId="22C41F64" w14:textId="77777777" w:rsidR="00105DA1" w:rsidRPr="00015768" w:rsidRDefault="00105DA1">
      <w:pPr>
        <w:pStyle w:val="EndnoteText"/>
        <w:spacing w:line="240" w:lineRule="auto"/>
        <w:jc w:val="both"/>
        <w:rPr>
          <w:rFonts w:ascii="Times New Roman" w:hAnsi="Times New Roman"/>
          <w:sz w:val="28"/>
          <w:szCs w:val="28"/>
        </w:rPr>
      </w:pPr>
    </w:p>
    <w:p w14:paraId="2EAC5CFD" w14:textId="0ED52A4A" w:rsidR="003B52F3" w:rsidRPr="00015768" w:rsidRDefault="003B52F3">
      <w:pPr>
        <w:pStyle w:val="EndnoteText"/>
        <w:spacing w:line="240" w:lineRule="auto"/>
        <w:jc w:val="both"/>
        <w:rPr>
          <w:rFonts w:ascii="Times New Roman" w:hAnsi="Times New Roman"/>
          <w:sz w:val="28"/>
          <w:szCs w:val="28"/>
        </w:rPr>
      </w:pPr>
      <w:r w:rsidRPr="00015768">
        <w:rPr>
          <w:rFonts w:ascii="Times New Roman" w:hAnsi="Times New Roman"/>
          <w:sz w:val="28"/>
          <w:szCs w:val="28"/>
        </w:rPr>
        <w:t>Bibliography</w:t>
      </w:r>
    </w:p>
    <w:p w14:paraId="25781E4B" w14:textId="77777777" w:rsidR="003B52F3" w:rsidRPr="00015768" w:rsidRDefault="003B52F3">
      <w:pPr>
        <w:pStyle w:val="Heading2"/>
        <w:rPr>
          <w:rFonts w:ascii="Times New Roman" w:hAnsi="Times New Roman"/>
          <w:sz w:val="28"/>
          <w:szCs w:val="28"/>
        </w:rPr>
      </w:pPr>
      <w:r w:rsidRPr="00015768">
        <w:rPr>
          <w:rFonts w:ascii="Times New Roman" w:hAnsi="Times New Roman"/>
          <w:sz w:val="28"/>
          <w:szCs w:val="28"/>
        </w:rPr>
        <w:t>Primary Sources</w:t>
      </w:r>
    </w:p>
    <w:p w14:paraId="0C2EE88F" w14:textId="77777777" w:rsidR="003B52F3" w:rsidRPr="00015768" w:rsidRDefault="003B52F3">
      <w:pPr>
        <w:rPr>
          <w:rFonts w:ascii="Times New Roman" w:hAnsi="Times New Roman"/>
          <w:sz w:val="28"/>
          <w:szCs w:val="28"/>
        </w:rPr>
      </w:pPr>
    </w:p>
    <w:p w14:paraId="7E9C6A19" w14:textId="77777777" w:rsidR="003B52F3" w:rsidRPr="00015768" w:rsidRDefault="003B52F3">
      <w:pPr>
        <w:rPr>
          <w:rFonts w:ascii="Times New Roman" w:hAnsi="Times New Roman"/>
          <w:sz w:val="28"/>
          <w:szCs w:val="28"/>
        </w:rPr>
      </w:pPr>
      <w:r w:rsidRPr="00015768">
        <w:rPr>
          <w:rFonts w:ascii="Times New Roman" w:hAnsi="Times New Roman"/>
          <w:sz w:val="28"/>
          <w:szCs w:val="28"/>
        </w:rPr>
        <w:t>‘Cancellation Books’ 1859-1965, Land Registry, Barony of North Salt, County Kildare, townlands of Upper and Lower Kilmacredock</w:t>
      </w:r>
    </w:p>
    <w:p w14:paraId="519F2B1B" w14:textId="77777777" w:rsidR="003B52F3" w:rsidRPr="00015768" w:rsidRDefault="003B52F3">
      <w:pPr>
        <w:rPr>
          <w:rFonts w:ascii="Times New Roman" w:hAnsi="Times New Roman"/>
          <w:sz w:val="28"/>
          <w:szCs w:val="28"/>
        </w:rPr>
      </w:pPr>
    </w:p>
    <w:p w14:paraId="6245858C" w14:textId="77777777" w:rsidR="003B52F3" w:rsidRPr="00015768" w:rsidRDefault="003B52F3">
      <w:pPr>
        <w:rPr>
          <w:rFonts w:ascii="Times New Roman" w:hAnsi="Times New Roman"/>
          <w:sz w:val="28"/>
          <w:szCs w:val="28"/>
        </w:rPr>
      </w:pPr>
      <w:r w:rsidRPr="00015768">
        <w:rPr>
          <w:rFonts w:ascii="Times New Roman" w:hAnsi="Times New Roman"/>
          <w:sz w:val="28"/>
          <w:szCs w:val="28"/>
        </w:rPr>
        <w:t>Census Population of Ireland 1911, original returns,</w:t>
      </w:r>
    </w:p>
    <w:p w14:paraId="2021246D" w14:textId="77777777" w:rsidR="003B52F3" w:rsidRPr="00015768" w:rsidRDefault="003B52F3">
      <w:pPr>
        <w:rPr>
          <w:rFonts w:ascii="Times New Roman" w:hAnsi="Times New Roman"/>
          <w:sz w:val="28"/>
          <w:szCs w:val="28"/>
        </w:rPr>
      </w:pPr>
      <w:r w:rsidRPr="00015768">
        <w:rPr>
          <w:rFonts w:ascii="Times New Roman" w:hAnsi="Times New Roman"/>
          <w:sz w:val="28"/>
          <w:szCs w:val="28"/>
        </w:rPr>
        <w:t>County Kildare, Leixlip DED, Kilmacredock, National Archives</w:t>
      </w:r>
    </w:p>
    <w:p w14:paraId="327F37E6" w14:textId="77777777" w:rsidR="003B52F3" w:rsidRPr="00015768" w:rsidRDefault="003B52F3">
      <w:pPr>
        <w:rPr>
          <w:rFonts w:ascii="Times New Roman" w:hAnsi="Times New Roman"/>
          <w:sz w:val="28"/>
          <w:szCs w:val="28"/>
        </w:rPr>
      </w:pPr>
    </w:p>
    <w:p w14:paraId="55904546" w14:textId="77777777" w:rsidR="003B52F3" w:rsidRPr="00015768" w:rsidRDefault="003B52F3">
      <w:pPr>
        <w:jc w:val="both"/>
        <w:rPr>
          <w:rFonts w:ascii="Times New Roman" w:hAnsi="Times New Roman"/>
          <w:sz w:val="28"/>
          <w:szCs w:val="28"/>
        </w:rPr>
      </w:pPr>
      <w:r w:rsidRPr="00015768">
        <w:rPr>
          <w:rFonts w:ascii="Times New Roman" w:hAnsi="Times New Roman"/>
          <w:sz w:val="28"/>
          <w:szCs w:val="28"/>
        </w:rPr>
        <w:t>Mr Keanan’s Books, National Library</w:t>
      </w:r>
    </w:p>
    <w:p w14:paraId="1ABE7CA7" w14:textId="77777777" w:rsidR="003B52F3" w:rsidRPr="00015768" w:rsidRDefault="003B52F3">
      <w:pPr>
        <w:jc w:val="both"/>
        <w:rPr>
          <w:rFonts w:ascii="Times New Roman" w:hAnsi="Times New Roman"/>
          <w:sz w:val="28"/>
          <w:szCs w:val="28"/>
        </w:rPr>
      </w:pPr>
      <w:r w:rsidRPr="00015768">
        <w:rPr>
          <w:rFonts w:ascii="Times New Roman" w:hAnsi="Times New Roman"/>
          <w:sz w:val="28"/>
          <w:szCs w:val="28"/>
        </w:rPr>
        <w:t>Survey of Land Commission records accumulated from 1881 to 1909, relating to 9,343 estates, by folio number</w:t>
      </w:r>
    </w:p>
    <w:p w14:paraId="18C0CD90" w14:textId="77777777" w:rsidR="003B52F3" w:rsidRPr="00015768" w:rsidRDefault="003B52F3">
      <w:pPr>
        <w:pStyle w:val="EndnoteText"/>
        <w:spacing w:line="240" w:lineRule="auto"/>
        <w:jc w:val="both"/>
        <w:rPr>
          <w:rFonts w:ascii="Times New Roman" w:hAnsi="Times New Roman"/>
          <w:sz w:val="28"/>
          <w:szCs w:val="28"/>
        </w:rPr>
      </w:pPr>
    </w:p>
    <w:p w14:paraId="379ADE50" w14:textId="77777777" w:rsidR="003B52F3" w:rsidRPr="00015768" w:rsidRDefault="003B52F3">
      <w:pPr>
        <w:jc w:val="both"/>
        <w:rPr>
          <w:rFonts w:ascii="Times New Roman" w:hAnsi="Times New Roman"/>
          <w:sz w:val="28"/>
          <w:szCs w:val="28"/>
        </w:rPr>
      </w:pPr>
    </w:p>
    <w:p w14:paraId="4B4F641A" w14:textId="77777777" w:rsidR="003B52F3" w:rsidRPr="00015768" w:rsidRDefault="003B52F3">
      <w:pPr>
        <w:pStyle w:val="Heading5"/>
        <w:spacing w:line="240" w:lineRule="auto"/>
        <w:rPr>
          <w:rFonts w:ascii="Times New Roman" w:hAnsi="Times New Roman"/>
          <w:sz w:val="28"/>
          <w:szCs w:val="28"/>
        </w:rPr>
      </w:pPr>
      <w:r w:rsidRPr="00015768">
        <w:rPr>
          <w:rFonts w:ascii="Times New Roman" w:hAnsi="Times New Roman"/>
          <w:sz w:val="28"/>
          <w:szCs w:val="28"/>
        </w:rPr>
        <w:t>Secondary Sources</w:t>
      </w:r>
    </w:p>
    <w:p w14:paraId="3FC00666" w14:textId="77777777" w:rsidR="003B52F3" w:rsidRPr="00015768" w:rsidRDefault="003B52F3">
      <w:pPr>
        <w:pStyle w:val="EndnoteText"/>
        <w:spacing w:line="240" w:lineRule="auto"/>
        <w:rPr>
          <w:rFonts w:ascii="Times New Roman" w:hAnsi="Times New Roman"/>
          <w:sz w:val="28"/>
          <w:szCs w:val="28"/>
        </w:rPr>
      </w:pPr>
      <w:r w:rsidRPr="00015768">
        <w:rPr>
          <w:rFonts w:ascii="Times New Roman" w:hAnsi="Times New Roman"/>
          <w:i/>
          <w:sz w:val="28"/>
          <w:szCs w:val="28"/>
        </w:rPr>
        <w:t>Annual Report of the Irish Land Commission:</w:t>
      </w:r>
      <w:r w:rsidRPr="00015768">
        <w:rPr>
          <w:rFonts w:ascii="Times New Roman" w:hAnsi="Times New Roman"/>
          <w:sz w:val="28"/>
          <w:szCs w:val="28"/>
        </w:rPr>
        <w:t xml:space="preserve"> presented to the house of the Oireachtas by the Minister for Agriculture, National Library, Shelf reference L1 according to years </w:t>
      </w:r>
    </w:p>
    <w:p w14:paraId="44C23F6F" w14:textId="77777777" w:rsidR="003B52F3" w:rsidRPr="00015768" w:rsidRDefault="003B52F3">
      <w:pPr>
        <w:pStyle w:val="EndnoteText"/>
        <w:spacing w:line="240" w:lineRule="auto"/>
        <w:rPr>
          <w:rFonts w:ascii="Times New Roman" w:hAnsi="Times New Roman"/>
          <w:sz w:val="28"/>
          <w:szCs w:val="28"/>
        </w:rPr>
      </w:pPr>
      <w:r w:rsidRPr="00015768">
        <w:rPr>
          <w:rFonts w:ascii="Times New Roman" w:hAnsi="Times New Roman"/>
          <w:sz w:val="28"/>
          <w:szCs w:val="28"/>
        </w:rPr>
        <w:t>LI/28 1953/4</w:t>
      </w:r>
    </w:p>
    <w:p w14:paraId="6B0870FE" w14:textId="77777777" w:rsidR="003B52F3" w:rsidRPr="00015768" w:rsidRDefault="003B52F3">
      <w:pPr>
        <w:pStyle w:val="EndnoteText"/>
        <w:spacing w:line="240" w:lineRule="auto"/>
        <w:rPr>
          <w:rFonts w:ascii="Times New Roman" w:hAnsi="Times New Roman"/>
          <w:sz w:val="28"/>
          <w:szCs w:val="28"/>
        </w:rPr>
      </w:pPr>
      <w:r w:rsidRPr="00015768">
        <w:rPr>
          <w:rFonts w:ascii="Times New Roman" w:hAnsi="Times New Roman"/>
          <w:sz w:val="28"/>
          <w:szCs w:val="28"/>
        </w:rPr>
        <w:t>L1/33 1957/58</w:t>
      </w:r>
    </w:p>
    <w:p w14:paraId="3DE3C127" w14:textId="77777777" w:rsidR="003B52F3" w:rsidRPr="00015768" w:rsidRDefault="003B52F3">
      <w:pPr>
        <w:pStyle w:val="EndnoteText"/>
        <w:spacing w:line="240" w:lineRule="auto"/>
        <w:rPr>
          <w:rFonts w:ascii="Times New Roman" w:hAnsi="Times New Roman"/>
          <w:sz w:val="28"/>
          <w:szCs w:val="28"/>
        </w:rPr>
      </w:pPr>
      <w:r w:rsidRPr="00015768">
        <w:rPr>
          <w:rFonts w:ascii="Times New Roman" w:hAnsi="Times New Roman"/>
          <w:sz w:val="28"/>
          <w:szCs w:val="28"/>
        </w:rPr>
        <w:t>L1/34 1959/60</w:t>
      </w:r>
    </w:p>
    <w:p w14:paraId="6575B8D4" w14:textId="77777777" w:rsidR="003B52F3" w:rsidRPr="00015768" w:rsidRDefault="003B52F3">
      <w:pPr>
        <w:pStyle w:val="EndnoteText"/>
        <w:spacing w:line="240" w:lineRule="auto"/>
        <w:rPr>
          <w:rFonts w:ascii="Times New Roman" w:hAnsi="Times New Roman"/>
          <w:sz w:val="28"/>
          <w:szCs w:val="28"/>
        </w:rPr>
      </w:pPr>
      <w:r w:rsidRPr="00015768">
        <w:rPr>
          <w:rFonts w:ascii="Times New Roman" w:hAnsi="Times New Roman"/>
          <w:sz w:val="28"/>
          <w:szCs w:val="28"/>
        </w:rPr>
        <w:t>L1/35 1960/61</w:t>
      </w:r>
    </w:p>
    <w:p w14:paraId="704077AD" w14:textId="77777777" w:rsidR="003B52F3" w:rsidRPr="00015768" w:rsidRDefault="003B52F3">
      <w:pPr>
        <w:pStyle w:val="EndnoteText"/>
        <w:spacing w:line="240" w:lineRule="auto"/>
        <w:rPr>
          <w:rFonts w:ascii="Times New Roman" w:hAnsi="Times New Roman"/>
          <w:sz w:val="28"/>
          <w:szCs w:val="28"/>
        </w:rPr>
      </w:pPr>
      <w:r w:rsidRPr="00015768">
        <w:rPr>
          <w:rFonts w:ascii="Times New Roman" w:hAnsi="Times New Roman"/>
          <w:sz w:val="28"/>
          <w:szCs w:val="28"/>
        </w:rPr>
        <w:t>L1/54 1980</w:t>
      </w:r>
    </w:p>
    <w:p w14:paraId="743C1FCE" w14:textId="77777777" w:rsidR="003B52F3" w:rsidRPr="00015768" w:rsidRDefault="003B52F3">
      <w:pPr>
        <w:pStyle w:val="EndnoteText"/>
        <w:spacing w:line="240" w:lineRule="auto"/>
        <w:rPr>
          <w:rFonts w:ascii="Times New Roman" w:hAnsi="Times New Roman"/>
          <w:sz w:val="28"/>
          <w:szCs w:val="28"/>
        </w:rPr>
      </w:pPr>
      <w:r w:rsidRPr="00015768">
        <w:rPr>
          <w:rFonts w:ascii="Times New Roman" w:hAnsi="Times New Roman"/>
          <w:sz w:val="28"/>
          <w:szCs w:val="28"/>
        </w:rPr>
        <w:t>L1/55 1981</w:t>
      </w:r>
    </w:p>
    <w:p w14:paraId="419D1AB2" w14:textId="77777777" w:rsidR="003B52F3" w:rsidRPr="00015768" w:rsidRDefault="003B52F3">
      <w:pPr>
        <w:pStyle w:val="EndnoteText"/>
        <w:spacing w:line="240" w:lineRule="auto"/>
        <w:rPr>
          <w:rFonts w:ascii="Times New Roman" w:hAnsi="Times New Roman"/>
          <w:sz w:val="28"/>
          <w:szCs w:val="28"/>
        </w:rPr>
      </w:pPr>
      <w:r w:rsidRPr="00015768">
        <w:rPr>
          <w:rFonts w:ascii="Times New Roman" w:hAnsi="Times New Roman"/>
          <w:sz w:val="28"/>
          <w:szCs w:val="28"/>
        </w:rPr>
        <w:t>L1/56 1982</w:t>
      </w:r>
    </w:p>
    <w:p w14:paraId="4315F80E" w14:textId="77777777" w:rsidR="003B52F3" w:rsidRPr="00015768" w:rsidRDefault="003B52F3">
      <w:pPr>
        <w:rPr>
          <w:rFonts w:ascii="Times New Roman" w:hAnsi="Times New Roman"/>
          <w:sz w:val="28"/>
          <w:szCs w:val="28"/>
        </w:rPr>
      </w:pPr>
    </w:p>
    <w:p w14:paraId="3CD9FF50" w14:textId="77777777" w:rsidR="003B52F3" w:rsidRPr="00015768" w:rsidRDefault="003B52F3">
      <w:pPr>
        <w:rPr>
          <w:rFonts w:ascii="Times New Roman" w:hAnsi="Times New Roman"/>
          <w:i/>
          <w:sz w:val="28"/>
          <w:szCs w:val="28"/>
        </w:rPr>
      </w:pPr>
    </w:p>
    <w:p w14:paraId="12246BD1" w14:textId="77777777" w:rsidR="003B52F3" w:rsidRPr="00015768" w:rsidRDefault="003B52F3">
      <w:pPr>
        <w:rPr>
          <w:rFonts w:ascii="Times New Roman" w:hAnsi="Times New Roman"/>
          <w:i/>
          <w:sz w:val="28"/>
          <w:szCs w:val="28"/>
        </w:rPr>
      </w:pPr>
    </w:p>
    <w:p w14:paraId="1A48FCE8" w14:textId="77777777" w:rsidR="003B52F3" w:rsidRPr="00015768" w:rsidRDefault="003B52F3">
      <w:pPr>
        <w:rPr>
          <w:rFonts w:ascii="Times New Roman" w:hAnsi="Times New Roman"/>
          <w:sz w:val="28"/>
          <w:szCs w:val="28"/>
        </w:rPr>
      </w:pPr>
      <w:r w:rsidRPr="00015768">
        <w:rPr>
          <w:rFonts w:ascii="Times New Roman" w:hAnsi="Times New Roman"/>
          <w:i/>
          <w:sz w:val="28"/>
          <w:szCs w:val="28"/>
        </w:rPr>
        <w:t>Census Population of Ireland</w:t>
      </w:r>
      <w:r w:rsidRPr="00015768">
        <w:rPr>
          <w:rFonts w:ascii="Times New Roman" w:hAnsi="Times New Roman"/>
          <w:sz w:val="28"/>
          <w:szCs w:val="28"/>
        </w:rPr>
        <w:t xml:space="preserve"> 1951, 1961, 1979, 2002</w:t>
      </w:r>
    </w:p>
    <w:p w14:paraId="7D1B0ACC" w14:textId="77777777" w:rsidR="003B52F3" w:rsidRPr="00015768" w:rsidRDefault="003B52F3">
      <w:pPr>
        <w:rPr>
          <w:rFonts w:ascii="Times New Roman" w:hAnsi="Times New Roman"/>
          <w:i/>
          <w:sz w:val="28"/>
          <w:szCs w:val="28"/>
        </w:rPr>
      </w:pPr>
      <w:r w:rsidRPr="00015768">
        <w:rPr>
          <w:rFonts w:ascii="Times New Roman" w:hAnsi="Times New Roman"/>
          <w:sz w:val="28"/>
          <w:szCs w:val="28"/>
        </w:rPr>
        <w:t>The Stationary Office</w:t>
      </w:r>
      <w:r w:rsidRPr="00015768">
        <w:rPr>
          <w:rFonts w:ascii="Times New Roman" w:hAnsi="Times New Roman"/>
          <w:i/>
          <w:sz w:val="28"/>
          <w:szCs w:val="28"/>
        </w:rPr>
        <w:t xml:space="preserve"> </w:t>
      </w:r>
    </w:p>
    <w:p w14:paraId="117A2EFF" w14:textId="77777777" w:rsidR="003B52F3" w:rsidRPr="00015768" w:rsidRDefault="003B52F3">
      <w:pPr>
        <w:rPr>
          <w:rFonts w:ascii="Times New Roman" w:hAnsi="Times New Roman"/>
          <w:i/>
          <w:sz w:val="28"/>
          <w:szCs w:val="28"/>
        </w:rPr>
      </w:pPr>
    </w:p>
    <w:p w14:paraId="17699BEB" w14:textId="77777777" w:rsidR="003B52F3" w:rsidRPr="00015768" w:rsidRDefault="003B52F3">
      <w:pPr>
        <w:rPr>
          <w:rFonts w:ascii="Times New Roman" w:hAnsi="Times New Roman"/>
          <w:sz w:val="28"/>
          <w:szCs w:val="28"/>
        </w:rPr>
      </w:pPr>
      <w:r w:rsidRPr="00015768">
        <w:rPr>
          <w:rFonts w:ascii="Times New Roman" w:hAnsi="Times New Roman"/>
          <w:i/>
          <w:sz w:val="28"/>
          <w:szCs w:val="28"/>
        </w:rPr>
        <w:t>Griffith’s Rateable Valuation of Ireland</w:t>
      </w:r>
      <w:r w:rsidRPr="00015768">
        <w:rPr>
          <w:rFonts w:ascii="Times New Roman" w:hAnsi="Times New Roman"/>
          <w:sz w:val="28"/>
          <w:szCs w:val="28"/>
        </w:rPr>
        <w:t xml:space="preserve"> (1851) Co. Kildare, Barony of North Salt, Parish of Leixlip, Kilmacredock </w:t>
      </w:r>
    </w:p>
    <w:p w14:paraId="498F5173" w14:textId="77777777" w:rsidR="003B52F3" w:rsidRPr="00015768" w:rsidRDefault="003B52F3">
      <w:pPr>
        <w:rPr>
          <w:rFonts w:ascii="Times New Roman" w:hAnsi="Times New Roman"/>
          <w:sz w:val="28"/>
          <w:szCs w:val="28"/>
        </w:rPr>
      </w:pPr>
    </w:p>
    <w:p w14:paraId="1A3482C5" w14:textId="77777777" w:rsidR="003B52F3" w:rsidRPr="00015768" w:rsidRDefault="003B52F3">
      <w:pPr>
        <w:rPr>
          <w:rFonts w:ascii="Times New Roman" w:hAnsi="Times New Roman"/>
          <w:sz w:val="28"/>
          <w:szCs w:val="28"/>
        </w:rPr>
      </w:pPr>
      <w:r w:rsidRPr="00015768">
        <w:rPr>
          <w:rFonts w:ascii="Times New Roman" w:hAnsi="Times New Roman"/>
          <w:sz w:val="28"/>
          <w:szCs w:val="28"/>
        </w:rPr>
        <w:lastRenderedPageBreak/>
        <w:t xml:space="preserve">Hannan, D.F. and Commins P. (1990) The Significance of Small-Scale Landholders in Ireland’s Socio-economic Transformation, </w:t>
      </w:r>
      <w:r w:rsidRPr="00015768">
        <w:rPr>
          <w:rFonts w:ascii="Times New Roman" w:hAnsi="Times New Roman"/>
          <w:i/>
          <w:sz w:val="28"/>
          <w:szCs w:val="28"/>
        </w:rPr>
        <w:t>Proceedings of the British Academy</w:t>
      </w:r>
      <w:r w:rsidRPr="00015768">
        <w:rPr>
          <w:rFonts w:ascii="Times New Roman" w:hAnsi="Times New Roman"/>
          <w:sz w:val="28"/>
          <w:szCs w:val="28"/>
        </w:rPr>
        <w:t>, 1992, 79, 79-104</w:t>
      </w:r>
    </w:p>
    <w:p w14:paraId="6B8978CF" w14:textId="77777777" w:rsidR="003B52F3" w:rsidRPr="00015768" w:rsidRDefault="003B52F3">
      <w:pPr>
        <w:rPr>
          <w:rFonts w:ascii="Times New Roman" w:hAnsi="Times New Roman"/>
          <w:sz w:val="28"/>
          <w:szCs w:val="28"/>
        </w:rPr>
      </w:pPr>
    </w:p>
    <w:p w14:paraId="13EC94B6" w14:textId="77777777" w:rsidR="003B52F3" w:rsidRPr="00015768" w:rsidRDefault="003B52F3">
      <w:pPr>
        <w:rPr>
          <w:rFonts w:ascii="Times New Roman" w:hAnsi="Times New Roman"/>
          <w:sz w:val="28"/>
          <w:szCs w:val="28"/>
        </w:rPr>
      </w:pPr>
      <w:r w:rsidRPr="00015768">
        <w:rPr>
          <w:rFonts w:ascii="Times New Roman" w:hAnsi="Times New Roman"/>
          <w:sz w:val="28"/>
          <w:szCs w:val="28"/>
        </w:rPr>
        <w:t xml:space="preserve">Lennon, M. (2000) </w:t>
      </w:r>
      <w:r w:rsidRPr="00015768">
        <w:rPr>
          <w:rFonts w:ascii="Times New Roman" w:hAnsi="Times New Roman"/>
          <w:i/>
          <w:sz w:val="28"/>
          <w:szCs w:val="28"/>
        </w:rPr>
        <w:t>Leixlip 2000 Celebrating 100 years People, Place, Memory</w:t>
      </w:r>
      <w:r w:rsidRPr="00015768">
        <w:rPr>
          <w:rFonts w:ascii="Times New Roman" w:hAnsi="Times New Roman"/>
          <w:sz w:val="28"/>
          <w:szCs w:val="28"/>
        </w:rPr>
        <w:t>, Leixlip Town Commissioners, Leixlip</w:t>
      </w:r>
    </w:p>
    <w:p w14:paraId="7611D92A" w14:textId="77777777" w:rsidR="003B52F3" w:rsidRPr="00015768" w:rsidRDefault="003B52F3">
      <w:pPr>
        <w:rPr>
          <w:rFonts w:ascii="Times New Roman" w:hAnsi="Times New Roman"/>
          <w:sz w:val="28"/>
          <w:szCs w:val="28"/>
        </w:rPr>
      </w:pPr>
    </w:p>
    <w:p w14:paraId="25C5124D" w14:textId="77777777" w:rsidR="003B52F3" w:rsidRPr="00015768" w:rsidRDefault="003B52F3">
      <w:pPr>
        <w:rPr>
          <w:rFonts w:ascii="Times New Roman" w:hAnsi="Times New Roman"/>
          <w:sz w:val="28"/>
          <w:szCs w:val="28"/>
        </w:rPr>
      </w:pPr>
      <w:r w:rsidRPr="00015768">
        <w:rPr>
          <w:rFonts w:ascii="Times New Roman" w:hAnsi="Times New Roman"/>
          <w:sz w:val="28"/>
          <w:szCs w:val="28"/>
        </w:rPr>
        <w:t xml:space="preserve">Proudfoot, L.J. (1985) “Spacial Transformation and Social Agency: Property, Society and Improvement, c. 1700 to c. 1900” in Graham B.J. and Proudfoot, L.J. (eds.) </w:t>
      </w:r>
      <w:r w:rsidRPr="00015768">
        <w:rPr>
          <w:rFonts w:ascii="Times New Roman" w:hAnsi="Times New Roman"/>
          <w:i/>
          <w:sz w:val="28"/>
          <w:szCs w:val="28"/>
        </w:rPr>
        <w:t>An Historical Geography of Ireland</w:t>
      </w:r>
    </w:p>
    <w:p w14:paraId="145BD922" w14:textId="77777777" w:rsidR="003B52F3" w:rsidRPr="00015768" w:rsidRDefault="003B52F3">
      <w:pPr>
        <w:pStyle w:val="Heading2"/>
        <w:rPr>
          <w:rFonts w:ascii="Times New Roman" w:hAnsi="Times New Roman"/>
          <w:sz w:val="28"/>
          <w:szCs w:val="28"/>
        </w:rPr>
      </w:pPr>
    </w:p>
    <w:p w14:paraId="22A5B9EE" w14:textId="77777777" w:rsidR="003B52F3" w:rsidRPr="00015768" w:rsidRDefault="003B52F3">
      <w:pPr>
        <w:pStyle w:val="Heading2"/>
        <w:rPr>
          <w:rFonts w:ascii="Times New Roman" w:hAnsi="Times New Roman"/>
          <w:sz w:val="28"/>
          <w:szCs w:val="28"/>
        </w:rPr>
      </w:pPr>
      <w:r w:rsidRPr="00015768">
        <w:rPr>
          <w:rFonts w:ascii="Times New Roman" w:hAnsi="Times New Roman"/>
          <w:sz w:val="28"/>
          <w:szCs w:val="28"/>
        </w:rPr>
        <w:t>Web Site</w:t>
      </w:r>
    </w:p>
    <w:p w14:paraId="4ADAAB5D" w14:textId="77777777" w:rsidR="003B52F3" w:rsidRPr="00015768" w:rsidRDefault="003B52F3">
      <w:pPr>
        <w:rPr>
          <w:rFonts w:ascii="Times New Roman" w:hAnsi="Times New Roman"/>
          <w:sz w:val="28"/>
          <w:szCs w:val="28"/>
        </w:rPr>
      </w:pPr>
      <w:r w:rsidRPr="00015768">
        <w:rPr>
          <w:rFonts w:ascii="Times New Roman" w:hAnsi="Times New Roman"/>
          <w:sz w:val="28"/>
          <w:szCs w:val="28"/>
        </w:rPr>
        <w:t>www.oireachtas/debates.gov.ie</w:t>
      </w:r>
    </w:p>
    <w:p w14:paraId="41ECE8B3" w14:textId="77777777" w:rsidR="003B52F3" w:rsidRPr="00015768" w:rsidRDefault="003B52F3">
      <w:pPr>
        <w:pStyle w:val="Heading2"/>
        <w:rPr>
          <w:rFonts w:ascii="Times New Roman" w:hAnsi="Times New Roman"/>
          <w:sz w:val="28"/>
          <w:szCs w:val="28"/>
        </w:rPr>
      </w:pPr>
    </w:p>
    <w:p w14:paraId="38A7F3AB" w14:textId="77777777" w:rsidR="003B52F3" w:rsidRPr="00015768" w:rsidRDefault="003B52F3">
      <w:pPr>
        <w:pStyle w:val="Heading2"/>
        <w:rPr>
          <w:rFonts w:ascii="Times New Roman" w:hAnsi="Times New Roman"/>
          <w:sz w:val="28"/>
          <w:szCs w:val="28"/>
        </w:rPr>
      </w:pPr>
      <w:r w:rsidRPr="00015768">
        <w:rPr>
          <w:rFonts w:ascii="Times New Roman" w:hAnsi="Times New Roman"/>
          <w:sz w:val="28"/>
          <w:szCs w:val="28"/>
        </w:rPr>
        <w:t>Maps</w:t>
      </w:r>
    </w:p>
    <w:p w14:paraId="1E3BBC64" w14:textId="77777777" w:rsidR="003B52F3" w:rsidRPr="00015768" w:rsidRDefault="003B52F3">
      <w:pPr>
        <w:pStyle w:val="Header"/>
        <w:tabs>
          <w:tab w:val="clear" w:pos="4153"/>
          <w:tab w:val="clear" w:pos="8306"/>
        </w:tabs>
        <w:spacing w:line="240" w:lineRule="auto"/>
        <w:jc w:val="both"/>
        <w:rPr>
          <w:rFonts w:ascii="Times New Roman" w:hAnsi="Times New Roman"/>
          <w:sz w:val="28"/>
          <w:szCs w:val="28"/>
        </w:rPr>
      </w:pPr>
      <w:r w:rsidRPr="00015768">
        <w:rPr>
          <w:rFonts w:ascii="Times New Roman" w:hAnsi="Times New Roman"/>
          <w:sz w:val="28"/>
          <w:szCs w:val="28"/>
        </w:rPr>
        <w:t xml:space="preserve">Fig. 1.1 Map of Congested Districts Congested Districts of Ireland, from Hooker, E. (1938) </w:t>
      </w:r>
      <w:r w:rsidRPr="00015768">
        <w:rPr>
          <w:rFonts w:ascii="Times New Roman" w:hAnsi="Times New Roman"/>
          <w:i/>
          <w:sz w:val="28"/>
          <w:szCs w:val="28"/>
        </w:rPr>
        <w:t xml:space="preserve">Readjustments of Agricultural Tenure </w:t>
      </w:r>
      <w:proofErr w:type="gramStart"/>
      <w:r w:rsidRPr="00015768">
        <w:rPr>
          <w:rFonts w:ascii="Times New Roman" w:hAnsi="Times New Roman"/>
          <w:i/>
          <w:sz w:val="28"/>
          <w:szCs w:val="28"/>
        </w:rPr>
        <w:t>In</w:t>
      </w:r>
      <w:proofErr w:type="gramEnd"/>
      <w:r w:rsidRPr="00015768">
        <w:rPr>
          <w:rFonts w:ascii="Times New Roman" w:hAnsi="Times New Roman"/>
          <w:i/>
          <w:sz w:val="28"/>
          <w:szCs w:val="28"/>
        </w:rPr>
        <w:t xml:space="preserve"> Ireland</w:t>
      </w:r>
      <w:r w:rsidRPr="00015768">
        <w:rPr>
          <w:rFonts w:ascii="Times New Roman" w:hAnsi="Times New Roman"/>
          <w:sz w:val="28"/>
          <w:szCs w:val="28"/>
        </w:rPr>
        <w:t xml:space="preserve"> University of North Carolina Press</w:t>
      </w:r>
    </w:p>
    <w:p w14:paraId="74B716ED" w14:textId="77777777" w:rsidR="003B52F3" w:rsidRPr="00015768" w:rsidRDefault="003B52F3">
      <w:pPr>
        <w:rPr>
          <w:rFonts w:ascii="Times New Roman" w:hAnsi="Times New Roman"/>
          <w:sz w:val="28"/>
          <w:szCs w:val="28"/>
        </w:rPr>
      </w:pPr>
      <w:r w:rsidRPr="00015768">
        <w:rPr>
          <w:rFonts w:ascii="Times New Roman" w:hAnsi="Times New Roman"/>
          <w:sz w:val="28"/>
          <w:szCs w:val="28"/>
        </w:rPr>
        <w:t xml:space="preserve">Fig 2.1 Uninhabited areas of Ireland, from Stamp, L., Dudley, B. and Stanley, S.H. (1963) </w:t>
      </w:r>
      <w:r w:rsidRPr="00015768">
        <w:rPr>
          <w:rFonts w:ascii="Times New Roman" w:hAnsi="Times New Roman"/>
          <w:i/>
          <w:sz w:val="28"/>
          <w:szCs w:val="28"/>
        </w:rPr>
        <w:t>The British Isles</w:t>
      </w:r>
      <w:r w:rsidRPr="00015768">
        <w:rPr>
          <w:rFonts w:ascii="Times New Roman" w:hAnsi="Times New Roman"/>
          <w:sz w:val="28"/>
          <w:szCs w:val="28"/>
        </w:rPr>
        <w:t>, Longman 5</w:t>
      </w:r>
      <w:r w:rsidRPr="00015768">
        <w:rPr>
          <w:rFonts w:ascii="Times New Roman" w:hAnsi="Times New Roman"/>
          <w:sz w:val="28"/>
          <w:szCs w:val="28"/>
          <w:vertAlign w:val="superscript"/>
        </w:rPr>
        <w:t>th</w:t>
      </w:r>
      <w:r w:rsidRPr="00015768">
        <w:rPr>
          <w:rFonts w:ascii="Times New Roman" w:hAnsi="Times New Roman"/>
          <w:sz w:val="28"/>
          <w:szCs w:val="28"/>
        </w:rPr>
        <w:t xml:space="preserve"> edition 1964, London</w:t>
      </w:r>
    </w:p>
    <w:p w14:paraId="2EF770B1" w14:textId="77777777" w:rsidR="003B52F3" w:rsidRPr="00015768" w:rsidRDefault="003B52F3">
      <w:pPr>
        <w:jc w:val="both"/>
        <w:rPr>
          <w:rFonts w:ascii="Times New Roman" w:hAnsi="Times New Roman"/>
          <w:sz w:val="28"/>
          <w:szCs w:val="28"/>
        </w:rPr>
      </w:pPr>
      <w:r w:rsidRPr="00015768">
        <w:rPr>
          <w:rFonts w:ascii="Times New Roman" w:hAnsi="Times New Roman"/>
          <w:sz w:val="28"/>
          <w:szCs w:val="28"/>
        </w:rPr>
        <w:t>Fig. 3.1 Location map of Kilmacredock, Co. Kildare Ordnance Survey maps, (1837 revised 1939) Geography Department, NUI Maynooth</w:t>
      </w:r>
    </w:p>
    <w:p w14:paraId="65AB1409" w14:textId="77777777" w:rsidR="003B52F3" w:rsidRPr="00015768" w:rsidRDefault="003B52F3">
      <w:pPr>
        <w:rPr>
          <w:rFonts w:ascii="Times New Roman" w:hAnsi="Times New Roman"/>
          <w:sz w:val="28"/>
          <w:szCs w:val="28"/>
        </w:rPr>
      </w:pPr>
      <w:r w:rsidRPr="00015768">
        <w:rPr>
          <w:rFonts w:ascii="Times New Roman" w:hAnsi="Times New Roman"/>
          <w:sz w:val="28"/>
          <w:szCs w:val="28"/>
        </w:rPr>
        <w:t xml:space="preserve">Fig. 3.2 Location map of Rossaveel, Co. Galway (2000) </w:t>
      </w:r>
      <w:r w:rsidRPr="00015768">
        <w:rPr>
          <w:rFonts w:ascii="Times New Roman" w:hAnsi="Times New Roman"/>
          <w:i/>
          <w:sz w:val="28"/>
          <w:szCs w:val="28"/>
        </w:rPr>
        <w:t>OS Road Map of Ireland</w:t>
      </w:r>
      <w:r w:rsidRPr="00015768">
        <w:rPr>
          <w:rFonts w:ascii="Times New Roman" w:hAnsi="Times New Roman"/>
          <w:sz w:val="28"/>
          <w:szCs w:val="28"/>
        </w:rPr>
        <w:t xml:space="preserve">, Ordnance Survey Office </w:t>
      </w:r>
    </w:p>
    <w:p w14:paraId="6F2C8006" w14:textId="77777777" w:rsidR="003B52F3" w:rsidRPr="00015768" w:rsidRDefault="003B52F3">
      <w:pPr>
        <w:jc w:val="both"/>
        <w:rPr>
          <w:rFonts w:ascii="Times New Roman" w:hAnsi="Times New Roman"/>
          <w:sz w:val="28"/>
          <w:szCs w:val="28"/>
        </w:rPr>
      </w:pPr>
      <w:r w:rsidRPr="00015768">
        <w:rPr>
          <w:rFonts w:ascii="Times New Roman" w:hAnsi="Times New Roman"/>
          <w:sz w:val="28"/>
          <w:szCs w:val="28"/>
        </w:rPr>
        <w:t>Fig. 3.3 Rossaveel, Co Galway Ordnance Survey 6” to 1 mile, (1837 revised 1899) Geography Department, NUI Maynooth</w:t>
      </w:r>
    </w:p>
    <w:p w14:paraId="19384F75" w14:textId="77777777" w:rsidR="003B52F3" w:rsidRPr="00015768" w:rsidRDefault="003B52F3">
      <w:pPr>
        <w:jc w:val="both"/>
        <w:rPr>
          <w:rFonts w:ascii="Times New Roman" w:hAnsi="Times New Roman"/>
          <w:sz w:val="28"/>
          <w:szCs w:val="28"/>
        </w:rPr>
      </w:pPr>
      <w:r w:rsidRPr="00015768">
        <w:rPr>
          <w:rFonts w:ascii="Times New Roman" w:hAnsi="Times New Roman"/>
          <w:sz w:val="28"/>
          <w:szCs w:val="28"/>
        </w:rPr>
        <w:t>Fig. 3.4 Kilmacredock, Co. Kildare Ordnance Survey 6” to 1 mile, OS maps, Geography Department, NUI Maynooth</w:t>
      </w:r>
    </w:p>
    <w:p w14:paraId="204CF6ED" w14:textId="77777777" w:rsidR="003B52F3" w:rsidRPr="00015768" w:rsidRDefault="003B52F3">
      <w:pPr>
        <w:rPr>
          <w:rFonts w:ascii="Times New Roman" w:hAnsi="Times New Roman"/>
          <w:sz w:val="28"/>
          <w:szCs w:val="28"/>
        </w:rPr>
      </w:pPr>
      <w:r w:rsidRPr="00015768">
        <w:rPr>
          <w:rFonts w:ascii="Times New Roman" w:hAnsi="Times New Roman"/>
          <w:sz w:val="28"/>
          <w:szCs w:val="28"/>
        </w:rPr>
        <w:t>Overlay, Ordnance Survey 6” to 1 mile, changes to Kilmacredock after 1960, Map Library Trinity College, Dublin</w:t>
      </w:r>
    </w:p>
    <w:p w14:paraId="43A99726" w14:textId="77777777" w:rsidR="003B52F3" w:rsidRPr="00015768" w:rsidRDefault="003B52F3">
      <w:pPr>
        <w:jc w:val="both"/>
        <w:rPr>
          <w:rFonts w:ascii="Times New Roman" w:hAnsi="Times New Roman"/>
          <w:sz w:val="28"/>
          <w:szCs w:val="28"/>
        </w:rPr>
      </w:pPr>
    </w:p>
    <w:p w14:paraId="5C18575B" w14:textId="77777777" w:rsidR="003B52F3" w:rsidRPr="00015768" w:rsidRDefault="003B52F3">
      <w:pPr>
        <w:jc w:val="both"/>
        <w:rPr>
          <w:rFonts w:ascii="Times New Roman" w:hAnsi="Times New Roman"/>
          <w:sz w:val="28"/>
          <w:szCs w:val="28"/>
          <w:u w:val="single"/>
        </w:rPr>
      </w:pPr>
      <w:r w:rsidRPr="00015768">
        <w:rPr>
          <w:rFonts w:ascii="Times New Roman" w:hAnsi="Times New Roman"/>
          <w:sz w:val="28"/>
          <w:szCs w:val="28"/>
          <w:u w:val="single"/>
        </w:rPr>
        <w:t>Photographs</w:t>
      </w:r>
    </w:p>
    <w:p w14:paraId="2CDC33FF" w14:textId="77777777" w:rsidR="003B52F3" w:rsidRPr="00015768" w:rsidRDefault="003B52F3">
      <w:pPr>
        <w:jc w:val="both"/>
        <w:rPr>
          <w:rFonts w:ascii="Times New Roman" w:hAnsi="Times New Roman"/>
          <w:sz w:val="28"/>
          <w:szCs w:val="28"/>
        </w:rPr>
      </w:pPr>
      <w:r w:rsidRPr="00015768">
        <w:rPr>
          <w:rFonts w:ascii="Times New Roman" w:hAnsi="Times New Roman"/>
          <w:sz w:val="28"/>
          <w:szCs w:val="28"/>
        </w:rPr>
        <w:t>Plate 1.1 Land Commission Payment Sheet, Oldtown, Celbridge, Co Kildare</w:t>
      </w:r>
    </w:p>
    <w:p w14:paraId="16C393BB" w14:textId="77777777" w:rsidR="003B52F3" w:rsidRPr="00015768" w:rsidRDefault="003B52F3">
      <w:pPr>
        <w:jc w:val="both"/>
        <w:rPr>
          <w:rFonts w:ascii="Times New Roman" w:hAnsi="Times New Roman"/>
          <w:sz w:val="28"/>
          <w:szCs w:val="28"/>
        </w:rPr>
      </w:pPr>
      <w:r w:rsidRPr="00015768">
        <w:rPr>
          <w:rFonts w:ascii="Times New Roman" w:hAnsi="Times New Roman"/>
          <w:sz w:val="28"/>
          <w:szCs w:val="28"/>
        </w:rPr>
        <w:t>Plate1.2 A typical house in the Congested Districts Monivea, Co. Galway. Photo by Robert J. Welsh, c1906-1914, National Photographic Archive, www.ipac.ie</w:t>
      </w:r>
    </w:p>
    <w:p w14:paraId="68073B75" w14:textId="11951187" w:rsidR="003B52F3" w:rsidRPr="00015768" w:rsidRDefault="003B52F3">
      <w:pPr>
        <w:jc w:val="both"/>
        <w:rPr>
          <w:rFonts w:ascii="Times New Roman" w:hAnsi="Times New Roman"/>
          <w:sz w:val="28"/>
          <w:szCs w:val="28"/>
        </w:rPr>
      </w:pPr>
      <w:r w:rsidRPr="00015768">
        <w:rPr>
          <w:rFonts w:ascii="Times New Roman" w:hAnsi="Times New Roman"/>
          <w:sz w:val="28"/>
          <w:szCs w:val="28"/>
        </w:rPr>
        <w:t xml:space="preserve">Plate </w:t>
      </w:r>
      <w:r w:rsidR="003E1654" w:rsidRPr="00015768">
        <w:rPr>
          <w:rFonts w:ascii="Times New Roman" w:hAnsi="Times New Roman"/>
          <w:sz w:val="28"/>
          <w:szCs w:val="28"/>
        </w:rPr>
        <w:t>1.3 An</w:t>
      </w:r>
      <w:r w:rsidRPr="00015768">
        <w:rPr>
          <w:rFonts w:ascii="Times New Roman" w:hAnsi="Times New Roman"/>
          <w:sz w:val="28"/>
          <w:szCs w:val="28"/>
        </w:rPr>
        <w:t xml:space="preserve"> improved holding in the congested district of Monivea, Co Galway. Photo by Robert J. Welsh, c1906-1914 National Photographic Archive, www.ipac.ie</w:t>
      </w:r>
    </w:p>
    <w:p w14:paraId="7880DF20" w14:textId="77777777" w:rsidR="003B52F3" w:rsidRPr="00015768" w:rsidRDefault="003B52F3">
      <w:pPr>
        <w:pStyle w:val="Footer"/>
        <w:jc w:val="both"/>
        <w:rPr>
          <w:rFonts w:ascii="Times New Roman" w:hAnsi="Times New Roman"/>
          <w:sz w:val="28"/>
          <w:szCs w:val="28"/>
        </w:rPr>
      </w:pPr>
      <w:r w:rsidRPr="00015768">
        <w:rPr>
          <w:rFonts w:ascii="Times New Roman" w:hAnsi="Times New Roman"/>
          <w:sz w:val="28"/>
          <w:szCs w:val="28"/>
        </w:rPr>
        <w:t>Plate 2.1 Eamon De Valera 1943, from Fitzgibbon, C. and Morrison, G. (1973) Life and Times of Eamon De Valera, MacMillan, New York</w:t>
      </w:r>
    </w:p>
    <w:p w14:paraId="02FCD6D9" w14:textId="282555BE" w:rsidR="003B52F3" w:rsidRPr="00015768" w:rsidRDefault="003E1654">
      <w:pPr>
        <w:rPr>
          <w:rFonts w:ascii="Times New Roman" w:hAnsi="Times New Roman"/>
          <w:sz w:val="28"/>
          <w:szCs w:val="28"/>
        </w:rPr>
      </w:pPr>
      <w:r w:rsidRPr="00015768">
        <w:rPr>
          <w:rFonts w:ascii="Times New Roman" w:hAnsi="Times New Roman"/>
          <w:sz w:val="28"/>
          <w:szCs w:val="28"/>
        </w:rPr>
        <w:lastRenderedPageBreak/>
        <w:t>Plate 3.1 Saving</w:t>
      </w:r>
      <w:r w:rsidR="003B52F3" w:rsidRPr="00015768">
        <w:rPr>
          <w:rFonts w:ascii="Times New Roman" w:hAnsi="Times New Roman"/>
          <w:sz w:val="28"/>
          <w:szCs w:val="28"/>
        </w:rPr>
        <w:t xml:space="preserve"> the hay, Kilmacredock late 1960s generously lent by Eileen </w:t>
      </w:r>
    </w:p>
    <w:p w14:paraId="38CAFF00" w14:textId="77777777" w:rsidR="003B52F3" w:rsidRPr="00015768" w:rsidRDefault="003B52F3">
      <w:pPr>
        <w:rPr>
          <w:rFonts w:ascii="Times New Roman" w:hAnsi="Times New Roman"/>
          <w:sz w:val="28"/>
          <w:szCs w:val="28"/>
        </w:rPr>
      </w:pPr>
      <w:r w:rsidRPr="00015768">
        <w:rPr>
          <w:rFonts w:ascii="Times New Roman" w:hAnsi="Times New Roman"/>
          <w:sz w:val="28"/>
          <w:szCs w:val="28"/>
        </w:rPr>
        <w:t>Lennon, Kilmacredock</w:t>
      </w:r>
    </w:p>
    <w:p w14:paraId="5EA5775F" w14:textId="32CDD96C" w:rsidR="003B52F3" w:rsidRPr="00015768" w:rsidRDefault="003E1654">
      <w:pPr>
        <w:pStyle w:val="Footer"/>
        <w:jc w:val="both"/>
        <w:rPr>
          <w:rFonts w:ascii="Times New Roman" w:hAnsi="Times New Roman"/>
          <w:sz w:val="28"/>
          <w:szCs w:val="28"/>
        </w:rPr>
      </w:pPr>
      <w:r w:rsidRPr="00015768">
        <w:rPr>
          <w:rFonts w:ascii="Times New Roman" w:hAnsi="Times New Roman"/>
          <w:sz w:val="28"/>
          <w:szCs w:val="28"/>
        </w:rPr>
        <w:t>Plate 3.2 The</w:t>
      </w:r>
      <w:r w:rsidR="003B52F3" w:rsidRPr="00015768">
        <w:rPr>
          <w:rFonts w:ascii="Times New Roman" w:hAnsi="Times New Roman"/>
          <w:sz w:val="28"/>
          <w:szCs w:val="28"/>
        </w:rPr>
        <w:t xml:space="preserve"> original home of the Lennon family taken by the author 2003</w:t>
      </w:r>
    </w:p>
    <w:p w14:paraId="0CE15639" w14:textId="70914842" w:rsidR="003B52F3" w:rsidRPr="00015768" w:rsidRDefault="003E1654">
      <w:pPr>
        <w:pStyle w:val="Footer"/>
        <w:jc w:val="both"/>
        <w:rPr>
          <w:rFonts w:ascii="Times New Roman" w:hAnsi="Times New Roman"/>
          <w:sz w:val="28"/>
          <w:szCs w:val="28"/>
        </w:rPr>
      </w:pPr>
      <w:r w:rsidRPr="00015768">
        <w:rPr>
          <w:rFonts w:ascii="Times New Roman" w:hAnsi="Times New Roman"/>
          <w:sz w:val="28"/>
          <w:szCs w:val="28"/>
        </w:rPr>
        <w:t>Plate 3.3 Typical</w:t>
      </w:r>
      <w:r w:rsidR="003B52F3" w:rsidRPr="00015768">
        <w:rPr>
          <w:rFonts w:ascii="Times New Roman" w:hAnsi="Times New Roman"/>
          <w:sz w:val="28"/>
          <w:szCs w:val="28"/>
        </w:rPr>
        <w:t xml:space="preserve"> Land Commission house similar to </w:t>
      </w:r>
      <w:proofErr w:type="spellStart"/>
      <w:r w:rsidR="003B52F3" w:rsidRPr="00015768">
        <w:rPr>
          <w:rFonts w:ascii="Times New Roman" w:hAnsi="Times New Roman"/>
          <w:sz w:val="28"/>
          <w:szCs w:val="28"/>
        </w:rPr>
        <w:t>Lennons</w:t>
      </w:r>
      <w:proofErr w:type="spellEnd"/>
      <w:r w:rsidR="003B52F3" w:rsidRPr="00015768">
        <w:rPr>
          <w:rFonts w:ascii="Times New Roman" w:hAnsi="Times New Roman"/>
          <w:sz w:val="28"/>
          <w:szCs w:val="28"/>
        </w:rPr>
        <w:t xml:space="preserve">', </w:t>
      </w:r>
      <w:r w:rsidRPr="00015768">
        <w:rPr>
          <w:rFonts w:ascii="Times New Roman" w:hAnsi="Times New Roman"/>
          <w:sz w:val="28"/>
          <w:szCs w:val="28"/>
        </w:rPr>
        <w:t>Kilmacredock,</w:t>
      </w:r>
      <w:r w:rsidR="003B52F3" w:rsidRPr="00015768">
        <w:rPr>
          <w:rFonts w:ascii="Times New Roman" w:hAnsi="Times New Roman"/>
          <w:sz w:val="28"/>
          <w:szCs w:val="28"/>
        </w:rPr>
        <w:t xml:space="preserve"> taken by the author 2003</w:t>
      </w:r>
    </w:p>
    <w:p w14:paraId="3BB592F6" w14:textId="77777777" w:rsidR="003B52F3" w:rsidRPr="00015768" w:rsidRDefault="003B52F3">
      <w:pPr>
        <w:pStyle w:val="Footer"/>
        <w:ind w:firstLine="720"/>
        <w:jc w:val="both"/>
        <w:rPr>
          <w:rFonts w:ascii="Times New Roman" w:hAnsi="Times New Roman"/>
          <w:sz w:val="28"/>
          <w:szCs w:val="28"/>
        </w:rPr>
      </w:pPr>
    </w:p>
    <w:p w14:paraId="3FD3C16E" w14:textId="77777777" w:rsidR="003B52F3" w:rsidRPr="00015768" w:rsidRDefault="003B52F3">
      <w:pPr>
        <w:pStyle w:val="Footer"/>
        <w:ind w:firstLine="720"/>
        <w:jc w:val="both"/>
        <w:rPr>
          <w:rFonts w:ascii="Times New Roman" w:hAnsi="Times New Roman"/>
          <w:sz w:val="28"/>
          <w:szCs w:val="28"/>
        </w:rPr>
      </w:pPr>
    </w:p>
    <w:p w14:paraId="39B07F8A" w14:textId="77777777" w:rsidR="003B52F3" w:rsidRPr="00015768" w:rsidRDefault="003B52F3">
      <w:pPr>
        <w:pStyle w:val="Footer"/>
        <w:ind w:firstLine="720"/>
        <w:jc w:val="both"/>
        <w:rPr>
          <w:rFonts w:ascii="Times New Roman" w:hAnsi="Times New Roman"/>
          <w:sz w:val="28"/>
          <w:szCs w:val="28"/>
        </w:rPr>
      </w:pPr>
    </w:p>
    <w:p w14:paraId="43199E29" w14:textId="77777777" w:rsidR="003B52F3" w:rsidRPr="00A24314" w:rsidRDefault="003B52F3">
      <w:pPr>
        <w:rPr>
          <w:rFonts w:ascii="Times New Roman" w:hAnsi="Times New Roman"/>
          <w:b/>
          <w:bCs/>
          <w:sz w:val="28"/>
          <w:szCs w:val="28"/>
        </w:rPr>
      </w:pPr>
      <w:r w:rsidRPr="00015768">
        <w:rPr>
          <w:rFonts w:ascii="Times New Roman" w:hAnsi="Times New Roman"/>
          <w:sz w:val="28"/>
          <w:szCs w:val="28"/>
        </w:rPr>
        <w:br w:type="page"/>
      </w:r>
      <w:r w:rsidRPr="00A24314">
        <w:rPr>
          <w:rFonts w:ascii="Times New Roman" w:hAnsi="Times New Roman"/>
          <w:b/>
          <w:bCs/>
          <w:sz w:val="28"/>
          <w:szCs w:val="28"/>
        </w:rPr>
        <w:lastRenderedPageBreak/>
        <w:t>Appendix 1</w:t>
      </w:r>
    </w:p>
    <w:p w14:paraId="48D55A3E" w14:textId="77777777" w:rsidR="003B52F3" w:rsidRPr="00015768" w:rsidRDefault="003B52F3">
      <w:pPr>
        <w:rPr>
          <w:rFonts w:ascii="Times New Roman" w:hAnsi="Times New Roman"/>
          <w:sz w:val="28"/>
          <w:szCs w:val="28"/>
        </w:rPr>
      </w:pPr>
    </w:p>
    <w:p w14:paraId="3BF3E413" w14:textId="77777777" w:rsidR="003B52F3" w:rsidRPr="00A24314" w:rsidRDefault="003B52F3">
      <w:pPr>
        <w:rPr>
          <w:rFonts w:ascii="Times New Roman" w:hAnsi="Times New Roman"/>
          <w:b/>
          <w:bCs/>
          <w:sz w:val="28"/>
          <w:szCs w:val="28"/>
        </w:rPr>
      </w:pPr>
      <w:r w:rsidRPr="00A24314">
        <w:rPr>
          <w:rFonts w:ascii="Times New Roman" w:hAnsi="Times New Roman"/>
          <w:b/>
          <w:bCs/>
          <w:sz w:val="28"/>
          <w:szCs w:val="28"/>
        </w:rPr>
        <w:t>Nineteenth Century Land Reform</w:t>
      </w:r>
    </w:p>
    <w:p w14:paraId="168187CB" w14:textId="77777777" w:rsidR="003B52F3" w:rsidRPr="00015768" w:rsidRDefault="003B52F3">
      <w:pPr>
        <w:pStyle w:val="Header"/>
        <w:tabs>
          <w:tab w:val="clear" w:pos="4153"/>
          <w:tab w:val="clear" w:pos="8306"/>
        </w:tabs>
        <w:spacing w:line="240" w:lineRule="auto"/>
        <w:rPr>
          <w:rFonts w:ascii="Times New Roman" w:hAnsi="Times New Roman"/>
          <w:sz w:val="28"/>
          <w:szCs w:val="28"/>
        </w:rPr>
      </w:pPr>
    </w:p>
    <w:p w14:paraId="024336E4" w14:textId="77777777" w:rsidR="003B52F3" w:rsidRPr="00015768" w:rsidRDefault="003B52F3" w:rsidP="00A24314">
      <w:pPr>
        <w:pStyle w:val="Header"/>
        <w:tabs>
          <w:tab w:val="clear" w:pos="4153"/>
          <w:tab w:val="clear" w:pos="8306"/>
        </w:tabs>
        <w:spacing w:line="240" w:lineRule="auto"/>
        <w:jc w:val="both"/>
        <w:rPr>
          <w:rFonts w:ascii="Times New Roman" w:hAnsi="Times New Roman"/>
          <w:sz w:val="28"/>
          <w:szCs w:val="28"/>
        </w:rPr>
      </w:pPr>
      <w:r w:rsidRPr="00015768">
        <w:rPr>
          <w:rFonts w:ascii="Times New Roman" w:hAnsi="Times New Roman"/>
          <w:sz w:val="28"/>
          <w:szCs w:val="28"/>
        </w:rPr>
        <w:t xml:space="preserve">Summary of the Occasional Paper by C.K. Kolbert and T. O’Brien (1975) </w:t>
      </w:r>
      <w:r w:rsidRPr="00015768">
        <w:rPr>
          <w:rFonts w:ascii="Times New Roman" w:hAnsi="Times New Roman"/>
          <w:i/>
          <w:sz w:val="28"/>
          <w:szCs w:val="28"/>
        </w:rPr>
        <w:t>Land Reform in Ireland</w:t>
      </w:r>
      <w:r w:rsidRPr="00015768">
        <w:rPr>
          <w:rFonts w:ascii="Times New Roman" w:hAnsi="Times New Roman"/>
          <w:sz w:val="28"/>
          <w:szCs w:val="28"/>
        </w:rPr>
        <w:t>, University of Cambridge Department of Land Economy</w:t>
      </w:r>
    </w:p>
    <w:p w14:paraId="679D6885" w14:textId="77777777" w:rsidR="003B52F3" w:rsidRPr="00015768" w:rsidRDefault="003B52F3" w:rsidP="00A24314">
      <w:pPr>
        <w:pStyle w:val="Header"/>
        <w:tabs>
          <w:tab w:val="clear" w:pos="4153"/>
          <w:tab w:val="clear" w:pos="8306"/>
        </w:tabs>
        <w:spacing w:line="240" w:lineRule="auto"/>
        <w:jc w:val="both"/>
        <w:rPr>
          <w:rFonts w:ascii="Times New Roman" w:hAnsi="Times New Roman"/>
          <w:sz w:val="28"/>
          <w:szCs w:val="28"/>
        </w:rPr>
      </w:pPr>
    </w:p>
    <w:p w14:paraId="1CBFB028" w14:textId="77777777" w:rsidR="003B52F3" w:rsidRPr="00015768" w:rsidRDefault="003B52F3" w:rsidP="00A24314">
      <w:pPr>
        <w:jc w:val="both"/>
        <w:rPr>
          <w:rFonts w:ascii="Times New Roman" w:hAnsi="Times New Roman"/>
          <w:sz w:val="28"/>
          <w:szCs w:val="28"/>
        </w:rPr>
      </w:pPr>
      <w:r w:rsidRPr="00015768">
        <w:rPr>
          <w:rFonts w:ascii="Times New Roman" w:hAnsi="Times New Roman"/>
          <w:sz w:val="28"/>
          <w:szCs w:val="28"/>
        </w:rPr>
        <w:t>The radical overhaul of the system of land holding in Ireland began as I indicated above with the land reform bills put forward in the second half of the nineteenth century. A very useful book by Kolbert and O’Brien sets out the development of the Irish Land Code and here I have shown their explanation in an abbreviated form.</w:t>
      </w:r>
    </w:p>
    <w:p w14:paraId="00D59FFD" w14:textId="77777777" w:rsidR="003B52F3" w:rsidRPr="00015768" w:rsidRDefault="003B52F3" w:rsidP="00A24314">
      <w:pPr>
        <w:jc w:val="both"/>
        <w:rPr>
          <w:rFonts w:ascii="Times New Roman" w:hAnsi="Times New Roman"/>
          <w:sz w:val="28"/>
          <w:szCs w:val="28"/>
        </w:rPr>
      </w:pPr>
    </w:p>
    <w:p w14:paraId="1E675BE4" w14:textId="77777777" w:rsidR="003B52F3" w:rsidRPr="00015768" w:rsidRDefault="003B52F3" w:rsidP="00A24314">
      <w:pPr>
        <w:pStyle w:val="BodyText"/>
        <w:rPr>
          <w:rFonts w:ascii="Times New Roman" w:hAnsi="Times New Roman"/>
          <w:sz w:val="28"/>
          <w:szCs w:val="28"/>
        </w:rPr>
      </w:pPr>
      <w:r w:rsidRPr="00015768">
        <w:rPr>
          <w:rFonts w:ascii="Times New Roman" w:hAnsi="Times New Roman"/>
          <w:sz w:val="28"/>
          <w:szCs w:val="28"/>
        </w:rPr>
        <w:t xml:space="preserve">The history of land code in Ireland falls into two periods: 1870 to 1921 and 1923 to the present. The two periods are inter-linked and are read as one code. There are two stages in the inter-linked development. The first stage was the intention with the Land Act of 1870 to replace “unitary land ownership with a dual ownership”. Originally it was not the intention to disrupt the time-honoured landlord tenant relationship. This act, while it failed, set a precedent and allowed the second act in 1881, which established the dual ownership. </w:t>
      </w:r>
    </w:p>
    <w:p w14:paraId="7E3D0F65" w14:textId="77777777" w:rsidR="003B52F3" w:rsidRPr="00015768" w:rsidRDefault="003B52F3" w:rsidP="00A24314">
      <w:pPr>
        <w:jc w:val="both"/>
        <w:rPr>
          <w:rFonts w:ascii="Times New Roman" w:hAnsi="Times New Roman"/>
          <w:color w:val="FF0000"/>
          <w:sz w:val="28"/>
          <w:szCs w:val="28"/>
        </w:rPr>
      </w:pPr>
    </w:p>
    <w:p w14:paraId="07848BAB" w14:textId="77777777" w:rsidR="003B52F3" w:rsidRPr="00015768" w:rsidRDefault="003B52F3" w:rsidP="00A24314">
      <w:pPr>
        <w:jc w:val="both"/>
        <w:rPr>
          <w:rFonts w:ascii="Times New Roman" w:hAnsi="Times New Roman"/>
          <w:sz w:val="28"/>
          <w:szCs w:val="28"/>
        </w:rPr>
      </w:pPr>
    </w:p>
    <w:p w14:paraId="02EEE5A2" w14:textId="77777777" w:rsidR="003B52F3" w:rsidRPr="00015768" w:rsidRDefault="003B52F3" w:rsidP="00A24314">
      <w:pPr>
        <w:jc w:val="both"/>
        <w:rPr>
          <w:rFonts w:ascii="Times New Roman" w:hAnsi="Times New Roman"/>
          <w:sz w:val="28"/>
          <w:szCs w:val="28"/>
        </w:rPr>
      </w:pPr>
      <w:r w:rsidRPr="00015768">
        <w:rPr>
          <w:rFonts w:ascii="Times New Roman" w:hAnsi="Times New Roman"/>
          <w:sz w:val="28"/>
          <w:szCs w:val="28"/>
        </w:rPr>
        <w:t xml:space="preserve">The resulting agrarian aggression forced the government of Gladstone to be bolder. </w:t>
      </w:r>
    </w:p>
    <w:p w14:paraId="21EC2868" w14:textId="77777777" w:rsidR="003B52F3" w:rsidRPr="00015768" w:rsidRDefault="003B52F3" w:rsidP="00A24314">
      <w:pPr>
        <w:jc w:val="both"/>
        <w:rPr>
          <w:rFonts w:ascii="Times New Roman" w:hAnsi="Times New Roman"/>
          <w:sz w:val="28"/>
          <w:szCs w:val="28"/>
        </w:rPr>
      </w:pPr>
      <w:r w:rsidRPr="00015768">
        <w:rPr>
          <w:rFonts w:ascii="Times New Roman" w:hAnsi="Times New Roman"/>
          <w:sz w:val="28"/>
          <w:szCs w:val="28"/>
        </w:rPr>
        <w:t>The “Three Fs were brought in as law and entitled the tenant to</w:t>
      </w:r>
    </w:p>
    <w:p w14:paraId="7BD6EC3B" w14:textId="77777777" w:rsidR="003B52F3" w:rsidRPr="00015768" w:rsidRDefault="003B52F3" w:rsidP="00A24314">
      <w:pPr>
        <w:numPr>
          <w:ilvl w:val="0"/>
          <w:numId w:val="1"/>
        </w:numPr>
        <w:jc w:val="both"/>
        <w:rPr>
          <w:rFonts w:ascii="Times New Roman" w:hAnsi="Times New Roman"/>
          <w:sz w:val="28"/>
          <w:szCs w:val="28"/>
        </w:rPr>
      </w:pPr>
      <w:r w:rsidRPr="00015768">
        <w:rPr>
          <w:rFonts w:ascii="Times New Roman" w:hAnsi="Times New Roman"/>
          <w:sz w:val="28"/>
          <w:szCs w:val="28"/>
        </w:rPr>
        <w:t>Fixity of Tenure</w:t>
      </w:r>
    </w:p>
    <w:p w14:paraId="7F318B17" w14:textId="77777777" w:rsidR="003B52F3" w:rsidRPr="00015768" w:rsidRDefault="003B52F3" w:rsidP="00A24314">
      <w:pPr>
        <w:numPr>
          <w:ilvl w:val="0"/>
          <w:numId w:val="1"/>
        </w:numPr>
        <w:jc w:val="both"/>
        <w:rPr>
          <w:rFonts w:ascii="Times New Roman" w:hAnsi="Times New Roman"/>
          <w:sz w:val="28"/>
          <w:szCs w:val="28"/>
        </w:rPr>
      </w:pPr>
      <w:r w:rsidRPr="00015768">
        <w:rPr>
          <w:rFonts w:ascii="Times New Roman" w:hAnsi="Times New Roman"/>
          <w:sz w:val="28"/>
          <w:szCs w:val="28"/>
        </w:rPr>
        <w:t>Fair Rent</w:t>
      </w:r>
    </w:p>
    <w:p w14:paraId="2AB1F4B5" w14:textId="77777777" w:rsidR="003B52F3" w:rsidRPr="00015768" w:rsidRDefault="003B52F3" w:rsidP="00A24314">
      <w:pPr>
        <w:numPr>
          <w:ilvl w:val="0"/>
          <w:numId w:val="1"/>
        </w:numPr>
        <w:jc w:val="both"/>
        <w:rPr>
          <w:rFonts w:ascii="Times New Roman" w:hAnsi="Times New Roman"/>
          <w:sz w:val="28"/>
          <w:szCs w:val="28"/>
        </w:rPr>
      </w:pPr>
      <w:r w:rsidRPr="00015768">
        <w:rPr>
          <w:rFonts w:ascii="Times New Roman" w:hAnsi="Times New Roman"/>
          <w:sz w:val="28"/>
          <w:szCs w:val="28"/>
        </w:rPr>
        <w:t>Free Sale</w:t>
      </w:r>
    </w:p>
    <w:p w14:paraId="08058745" w14:textId="6F1590FB" w:rsidR="003B52F3" w:rsidRPr="00015768" w:rsidRDefault="003B52F3" w:rsidP="00A24314">
      <w:pPr>
        <w:jc w:val="both"/>
        <w:rPr>
          <w:rFonts w:ascii="Times New Roman" w:hAnsi="Times New Roman"/>
          <w:sz w:val="28"/>
          <w:szCs w:val="28"/>
        </w:rPr>
      </w:pPr>
      <w:r w:rsidRPr="00015768">
        <w:rPr>
          <w:rFonts w:ascii="Times New Roman" w:hAnsi="Times New Roman"/>
          <w:sz w:val="28"/>
          <w:szCs w:val="28"/>
        </w:rPr>
        <w:t xml:space="preserve">A </w:t>
      </w:r>
      <w:r w:rsidR="003E1654" w:rsidRPr="00015768">
        <w:rPr>
          <w:rFonts w:ascii="Times New Roman" w:hAnsi="Times New Roman"/>
          <w:sz w:val="28"/>
          <w:szCs w:val="28"/>
        </w:rPr>
        <w:t>fourth</w:t>
      </w:r>
      <w:r w:rsidRPr="00015768">
        <w:rPr>
          <w:rFonts w:ascii="Times New Roman" w:hAnsi="Times New Roman"/>
          <w:sz w:val="28"/>
          <w:szCs w:val="28"/>
        </w:rPr>
        <w:t xml:space="preserve"> benefit was the payment for disturbance and improvement carried out by the tenant. This recognised the principal of dual ownership of land. To carry out the provisions of this Act the Land Commission (LC) was created. This tribunal acted as a land court to hear applications by landlord or tenant concerning the “Three Fs” (they were abolished in 1923)</w:t>
      </w:r>
    </w:p>
    <w:p w14:paraId="5723086E" w14:textId="77777777" w:rsidR="003B52F3" w:rsidRPr="00015768" w:rsidRDefault="003B52F3" w:rsidP="00A24314">
      <w:pPr>
        <w:jc w:val="both"/>
        <w:rPr>
          <w:rFonts w:ascii="Times New Roman" w:hAnsi="Times New Roman"/>
          <w:sz w:val="28"/>
          <w:szCs w:val="28"/>
        </w:rPr>
      </w:pPr>
      <w:r w:rsidRPr="00015768">
        <w:rPr>
          <w:rFonts w:ascii="Times New Roman" w:hAnsi="Times New Roman"/>
          <w:sz w:val="28"/>
          <w:szCs w:val="28"/>
        </w:rPr>
        <w:t xml:space="preserve">Significantly the 1881 Act also empowered the Land Commission to advance tenants money to purchase their holdings. A revolutionary provision, which was refined in the 1885 Act to include the entire purchase, price. In the 1891 Act instead of the landlord receiving four fifths of the purchase price in cash he was to receive Guaranteed Land Stock equal to the purchase price. Under this act 42,000 holdings in the 26 counties were purchased. This act saw the establishment of the Congested Districts Board the first attempt to address </w:t>
      </w:r>
      <w:r w:rsidRPr="00015768">
        <w:rPr>
          <w:rFonts w:ascii="Times New Roman" w:hAnsi="Times New Roman"/>
          <w:sz w:val="28"/>
          <w:szCs w:val="28"/>
        </w:rPr>
        <w:lastRenderedPageBreak/>
        <w:t>the two classes of occupiers of economic and uneconomic farms. Included in the raison d’être of the CDB was the relief of congestion in various western counties. This “</w:t>
      </w:r>
      <w:r w:rsidRPr="00015768">
        <w:rPr>
          <w:rFonts w:ascii="Times New Roman" w:hAnsi="Times New Roman"/>
          <w:i/>
          <w:sz w:val="28"/>
          <w:szCs w:val="28"/>
        </w:rPr>
        <w:t>Balfor Act</w:t>
      </w:r>
      <w:r w:rsidRPr="00015768">
        <w:rPr>
          <w:rFonts w:ascii="Times New Roman" w:hAnsi="Times New Roman"/>
          <w:sz w:val="28"/>
          <w:szCs w:val="28"/>
        </w:rPr>
        <w:t>” was less than successful because the Land stock was devalued on the Stock Market and landlords failed to take up the offer.</w:t>
      </w:r>
    </w:p>
    <w:p w14:paraId="76073DCC" w14:textId="77777777" w:rsidR="003B52F3" w:rsidRPr="00015768" w:rsidRDefault="003B52F3" w:rsidP="00A24314">
      <w:pPr>
        <w:jc w:val="both"/>
        <w:rPr>
          <w:rFonts w:ascii="Times New Roman" w:hAnsi="Times New Roman"/>
          <w:sz w:val="28"/>
          <w:szCs w:val="28"/>
        </w:rPr>
      </w:pPr>
      <w:r w:rsidRPr="00015768">
        <w:rPr>
          <w:rFonts w:ascii="Times New Roman" w:hAnsi="Times New Roman"/>
          <w:sz w:val="28"/>
          <w:szCs w:val="28"/>
        </w:rPr>
        <w:t>The next significant act of 1903 known as the “</w:t>
      </w:r>
      <w:r w:rsidRPr="00015768">
        <w:rPr>
          <w:rFonts w:ascii="Times New Roman" w:hAnsi="Times New Roman"/>
          <w:i/>
          <w:sz w:val="28"/>
          <w:szCs w:val="28"/>
        </w:rPr>
        <w:t>Wyndham Act</w:t>
      </w:r>
      <w:r w:rsidRPr="00015768">
        <w:rPr>
          <w:rFonts w:ascii="Times New Roman" w:hAnsi="Times New Roman"/>
          <w:sz w:val="28"/>
          <w:szCs w:val="28"/>
        </w:rPr>
        <w:t xml:space="preserve">” provided a subsidy arrangement that made up the difference between the expected price and the offered price. To sweeten the offer an additional 12% was added on all completed sales. To further speed up the process whole estates were of particular interest and the Estates Commission within the Land Commission administered this, leading to the relief of congested districts. During this period 195,000 tenants purchased their holdings in the 26 counties. </w:t>
      </w:r>
    </w:p>
    <w:p w14:paraId="0EDAB326" w14:textId="77777777" w:rsidR="003B52F3" w:rsidRPr="00015768" w:rsidRDefault="003B52F3" w:rsidP="00A24314">
      <w:pPr>
        <w:jc w:val="both"/>
        <w:rPr>
          <w:rFonts w:ascii="Times New Roman" w:hAnsi="Times New Roman"/>
          <w:sz w:val="28"/>
          <w:szCs w:val="28"/>
        </w:rPr>
      </w:pPr>
      <w:r w:rsidRPr="00015768">
        <w:rPr>
          <w:rFonts w:ascii="Times New Roman" w:hAnsi="Times New Roman"/>
          <w:sz w:val="28"/>
          <w:szCs w:val="28"/>
        </w:rPr>
        <w:t>In 1907 impatient with the lack of progress the Estates Commissioners were given power of compulsory purchase especially for the settlement of evicted tenants. 735 tenants were resettled on 25,000 acres at this time.</w:t>
      </w:r>
    </w:p>
    <w:p w14:paraId="77176BFA" w14:textId="01DE35FC" w:rsidR="003B52F3" w:rsidRPr="00015768" w:rsidRDefault="003B52F3" w:rsidP="00A24314">
      <w:pPr>
        <w:jc w:val="both"/>
        <w:rPr>
          <w:rFonts w:ascii="Times New Roman" w:hAnsi="Times New Roman"/>
          <w:sz w:val="28"/>
          <w:szCs w:val="28"/>
        </w:rPr>
      </w:pPr>
      <w:r w:rsidRPr="00015768">
        <w:rPr>
          <w:rFonts w:ascii="Times New Roman" w:hAnsi="Times New Roman"/>
          <w:sz w:val="28"/>
          <w:szCs w:val="28"/>
        </w:rPr>
        <w:t xml:space="preserve">The land Act of 1909 once again saw the use of stock for land but with a cash bonus of a maximum of 18% of the price. In </w:t>
      </w:r>
      <w:r w:rsidR="003E1654" w:rsidRPr="00015768">
        <w:rPr>
          <w:rFonts w:ascii="Times New Roman" w:hAnsi="Times New Roman"/>
          <w:sz w:val="28"/>
          <w:szCs w:val="28"/>
        </w:rPr>
        <w:t>addition,</w:t>
      </w:r>
      <w:r w:rsidRPr="00015768">
        <w:rPr>
          <w:rFonts w:ascii="Times New Roman" w:hAnsi="Times New Roman"/>
          <w:sz w:val="28"/>
          <w:szCs w:val="28"/>
        </w:rPr>
        <w:t xml:space="preserve"> both the Land Commission and the CDB were now given the power of compulsory purchase for the relief of congestion. Ten counties either in whole or in part were considered to be congested. A size that would support a man and his family in a reasonable standard of comfort and security was considered economic below this level uneconomic. Realistically all under rateable value of £10 were uneconomic.</w:t>
      </w:r>
    </w:p>
    <w:p w14:paraId="58965858" w14:textId="77777777" w:rsidR="003B52F3" w:rsidRPr="00015768" w:rsidRDefault="003B52F3" w:rsidP="00A24314">
      <w:pPr>
        <w:jc w:val="both"/>
        <w:rPr>
          <w:rFonts w:ascii="Times New Roman" w:hAnsi="Times New Roman"/>
          <w:sz w:val="28"/>
          <w:szCs w:val="28"/>
        </w:rPr>
      </w:pPr>
      <w:r w:rsidRPr="00015768">
        <w:rPr>
          <w:rFonts w:ascii="Times New Roman" w:hAnsi="Times New Roman"/>
          <w:sz w:val="28"/>
          <w:szCs w:val="28"/>
        </w:rPr>
        <w:t>The major failure of the various British Land Acts was the lack of response to the system in place for voluntary sale to forward tenant purchase.</w:t>
      </w:r>
    </w:p>
    <w:p w14:paraId="1AC811FF" w14:textId="77777777" w:rsidR="003B52F3" w:rsidRPr="00015768" w:rsidRDefault="003B52F3" w:rsidP="00A24314">
      <w:pPr>
        <w:jc w:val="both"/>
        <w:rPr>
          <w:rFonts w:ascii="Times New Roman" w:hAnsi="Times New Roman"/>
          <w:sz w:val="28"/>
          <w:szCs w:val="28"/>
        </w:rPr>
      </w:pPr>
    </w:p>
    <w:p w14:paraId="086717F1" w14:textId="77777777" w:rsidR="003B52F3" w:rsidRPr="00015768" w:rsidRDefault="003B52F3" w:rsidP="00A24314">
      <w:pPr>
        <w:jc w:val="both"/>
        <w:rPr>
          <w:rFonts w:ascii="Times New Roman" w:hAnsi="Times New Roman"/>
          <w:sz w:val="28"/>
          <w:szCs w:val="28"/>
        </w:rPr>
      </w:pPr>
      <w:r w:rsidRPr="00015768">
        <w:rPr>
          <w:rFonts w:ascii="Times New Roman" w:hAnsi="Times New Roman"/>
          <w:sz w:val="28"/>
          <w:szCs w:val="28"/>
        </w:rPr>
        <w:t>Post Independence</w:t>
      </w:r>
    </w:p>
    <w:p w14:paraId="760E23C8" w14:textId="77777777" w:rsidR="003B52F3" w:rsidRPr="00015768" w:rsidRDefault="003B52F3" w:rsidP="00A24314">
      <w:pPr>
        <w:jc w:val="both"/>
        <w:rPr>
          <w:rFonts w:ascii="Times New Roman" w:hAnsi="Times New Roman"/>
          <w:sz w:val="28"/>
          <w:szCs w:val="28"/>
        </w:rPr>
      </w:pPr>
      <w:r w:rsidRPr="00015768">
        <w:rPr>
          <w:rFonts w:ascii="Times New Roman" w:hAnsi="Times New Roman"/>
          <w:sz w:val="28"/>
          <w:szCs w:val="28"/>
        </w:rPr>
        <w:t xml:space="preserve">Following the vesting of untenanted lands in the Irish Land Commission sale of an agreed price was no longer an option instead a “standard price” was applied. While this may be of benefit to the purchaser it did no favours to the landlord. Standard price was 14 </w:t>
      </w:r>
      <w:proofErr w:type="gramStart"/>
      <w:r w:rsidRPr="00015768">
        <w:rPr>
          <w:rFonts w:ascii="Times New Roman" w:hAnsi="Times New Roman"/>
          <w:sz w:val="28"/>
          <w:szCs w:val="28"/>
        </w:rPr>
        <w:t>years</w:t>
      </w:r>
      <w:proofErr w:type="gramEnd"/>
      <w:r w:rsidRPr="00015768">
        <w:rPr>
          <w:rFonts w:ascii="Times New Roman" w:hAnsi="Times New Roman"/>
          <w:sz w:val="28"/>
          <w:szCs w:val="28"/>
        </w:rPr>
        <w:t xml:space="preserve"> worth of rent formerly paid. This was much lower than under previous acts and paid 4.5% in Land Bonds and annuities at 4.75% for a period of 66 years. (By 1950 the owner’s price was taken as the market value.) Payment in Land Bonds became highly unpopular because they very quickly lost their value.</w:t>
      </w:r>
      <w:r w:rsidRPr="00015768">
        <w:rPr>
          <w:rFonts w:ascii="Times New Roman" w:hAnsi="Times New Roman"/>
          <w:sz w:val="28"/>
          <w:szCs w:val="28"/>
        </w:rPr>
        <w:br w:type="page"/>
      </w:r>
      <w:r w:rsidRPr="00A24314">
        <w:rPr>
          <w:rFonts w:ascii="Times New Roman" w:hAnsi="Times New Roman"/>
          <w:b/>
          <w:bCs/>
          <w:sz w:val="28"/>
          <w:szCs w:val="28"/>
        </w:rPr>
        <w:lastRenderedPageBreak/>
        <w:t>Appendix 2</w:t>
      </w:r>
    </w:p>
    <w:p w14:paraId="177FA872" w14:textId="77777777" w:rsidR="003B52F3" w:rsidRPr="00015768" w:rsidRDefault="003B52F3">
      <w:pPr>
        <w:rPr>
          <w:rFonts w:ascii="Times New Roman" w:hAnsi="Times New Roman"/>
          <w:sz w:val="28"/>
          <w:szCs w:val="28"/>
        </w:rPr>
      </w:pPr>
      <w:r w:rsidRPr="00015768">
        <w:rPr>
          <w:rFonts w:ascii="Times New Roman" w:hAnsi="Times New Roman"/>
          <w:sz w:val="28"/>
          <w:szCs w:val="28"/>
        </w:rPr>
        <w:t>Statistics</w:t>
      </w:r>
    </w:p>
    <w:p w14:paraId="176DC966" w14:textId="77777777" w:rsidR="003B52F3" w:rsidRPr="00015768" w:rsidRDefault="003B52F3">
      <w:pPr>
        <w:rPr>
          <w:rFonts w:ascii="Times New Roman" w:hAnsi="Times New Roman"/>
          <w:sz w:val="28"/>
          <w:szCs w:val="28"/>
        </w:rPr>
      </w:pPr>
    </w:p>
    <w:tbl>
      <w:tblPr>
        <w:tblW w:w="0" w:type="auto"/>
        <w:tblLayout w:type="fixed"/>
        <w:tblCellMar>
          <w:left w:w="30" w:type="dxa"/>
          <w:right w:w="30" w:type="dxa"/>
        </w:tblCellMar>
        <w:tblLook w:val="0000" w:firstRow="0" w:lastRow="0" w:firstColumn="0" w:lastColumn="0" w:noHBand="0" w:noVBand="0"/>
      </w:tblPr>
      <w:tblGrid>
        <w:gridCol w:w="1290"/>
        <w:gridCol w:w="1260"/>
        <w:gridCol w:w="1080"/>
      </w:tblGrid>
      <w:tr w:rsidR="003B52F3" w:rsidRPr="00015768" w14:paraId="47B373F0" w14:textId="77777777">
        <w:trPr>
          <w:trHeight w:val="256"/>
        </w:trPr>
        <w:tc>
          <w:tcPr>
            <w:tcW w:w="1290" w:type="dxa"/>
          </w:tcPr>
          <w:p w14:paraId="69D4196E" w14:textId="77777777" w:rsidR="003B52F3" w:rsidRPr="00015768" w:rsidRDefault="003B52F3">
            <w:pPr>
              <w:rPr>
                <w:rFonts w:ascii="Times New Roman" w:hAnsi="Times New Roman"/>
                <w:snapToGrid w:val="0"/>
                <w:color w:val="000000"/>
                <w:sz w:val="28"/>
                <w:szCs w:val="28"/>
              </w:rPr>
            </w:pPr>
          </w:p>
        </w:tc>
        <w:tc>
          <w:tcPr>
            <w:tcW w:w="1260" w:type="dxa"/>
          </w:tcPr>
          <w:p w14:paraId="08E086D4" w14:textId="77777777" w:rsidR="003B52F3" w:rsidRPr="00015768" w:rsidRDefault="003B52F3">
            <w:pPr>
              <w:rPr>
                <w:rFonts w:ascii="Times New Roman" w:hAnsi="Times New Roman"/>
                <w:b/>
                <w:snapToGrid w:val="0"/>
                <w:color w:val="000000"/>
                <w:sz w:val="28"/>
                <w:szCs w:val="28"/>
              </w:rPr>
            </w:pPr>
            <w:r w:rsidRPr="00015768">
              <w:rPr>
                <w:rFonts w:ascii="Times New Roman" w:hAnsi="Times New Roman"/>
                <w:b/>
                <w:snapToGrid w:val="0"/>
                <w:color w:val="000000"/>
                <w:sz w:val="28"/>
                <w:szCs w:val="28"/>
              </w:rPr>
              <w:t>Acres</w:t>
            </w:r>
          </w:p>
        </w:tc>
        <w:tc>
          <w:tcPr>
            <w:tcW w:w="1080" w:type="dxa"/>
          </w:tcPr>
          <w:p w14:paraId="28A11BC7" w14:textId="77777777" w:rsidR="003B52F3" w:rsidRPr="00015768" w:rsidRDefault="003B52F3">
            <w:pPr>
              <w:rPr>
                <w:rFonts w:ascii="Times New Roman" w:hAnsi="Times New Roman"/>
                <w:b/>
                <w:snapToGrid w:val="0"/>
                <w:color w:val="000000"/>
                <w:sz w:val="28"/>
                <w:szCs w:val="28"/>
              </w:rPr>
            </w:pPr>
            <w:r w:rsidRPr="00015768">
              <w:rPr>
                <w:rFonts w:ascii="Times New Roman" w:hAnsi="Times New Roman"/>
                <w:b/>
                <w:snapToGrid w:val="0"/>
                <w:color w:val="000000"/>
                <w:sz w:val="28"/>
                <w:szCs w:val="28"/>
              </w:rPr>
              <w:t>Allottees</w:t>
            </w:r>
          </w:p>
        </w:tc>
      </w:tr>
      <w:tr w:rsidR="003B52F3" w:rsidRPr="00015768" w14:paraId="0955C009" w14:textId="77777777">
        <w:trPr>
          <w:trHeight w:val="256"/>
        </w:trPr>
        <w:tc>
          <w:tcPr>
            <w:tcW w:w="1290" w:type="dxa"/>
          </w:tcPr>
          <w:p w14:paraId="4A73A570" w14:textId="77777777" w:rsidR="003B52F3" w:rsidRPr="00015768" w:rsidRDefault="003B52F3">
            <w:pPr>
              <w:rPr>
                <w:rFonts w:ascii="Times New Roman" w:hAnsi="Times New Roman"/>
                <w:snapToGrid w:val="0"/>
                <w:color w:val="000000"/>
                <w:sz w:val="28"/>
                <w:szCs w:val="28"/>
              </w:rPr>
            </w:pPr>
            <w:r w:rsidRPr="00015768">
              <w:rPr>
                <w:rFonts w:ascii="Times New Roman" w:hAnsi="Times New Roman"/>
                <w:snapToGrid w:val="0"/>
                <w:color w:val="000000"/>
                <w:sz w:val="28"/>
                <w:szCs w:val="28"/>
              </w:rPr>
              <w:t>1881-1922</w:t>
            </w:r>
          </w:p>
        </w:tc>
        <w:tc>
          <w:tcPr>
            <w:tcW w:w="1260" w:type="dxa"/>
          </w:tcPr>
          <w:p w14:paraId="519E9F11" w14:textId="77777777" w:rsidR="003B52F3" w:rsidRPr="00015768" w:rsidRDefault="003B52F3">
            <w:pPr>
              <w:rPr>
                <w:rFonts w:ascii="Times New Roman" w:hAnsi="Times New Roman"/>
                <w:snapToGrid w:val="0"/>
                <w:color w:val="000000"/>
                <w:sz w:val="28"/>
                <w:szCs w:val="28"/>
              </w:rPr>
            </w:pPr>
            <w:r w:rsidRPr="00015768">
              <w:rPr>
                <w:rFonts w:ascii="Times New Roman" w:hAnsi="Times New Roman"/>
                <w:snapToGrid w:val="0"/>
                <w:color w:val="000000"/>
                <w:sz w:val="28"/>
                <w:szCs w:val="28"/>
              </w:rPr>
              <w:t>750,000</w:t>
            </w:r>
          </w:p>
        </w:tc>
        <w:tc>
          <w:tcPr>
            <w:tcW w:w="1080" w:type="dxa"/>
          </w:tcPr>
          <w:p w14:paraId="4D491FCC" w14:textId="77777777" w:rsidR="003B52F3" w:rsidRPr="00015768" w:rsidRDefault="003B52F3">
            <w:pPr>
              <w:rPr>
                <w:rFonts w:ascii="Times New Roman" w:hAnsi="Times New Roman"/>
                <w:snapToGrid w:val="0"/>
                <w:color w:val="000000"/>
                <w:sz w:val="28"/>
                <w:szCs w:val="28"/>
              </w:rPr>
            </w:pPr>
            <w:r w:rsidRPr="00015768">
              <w:rPr>
                <w:rFonts w:ascii="Times New Roman" w:hAnsi="Times New Roman"/>
                <w:snapToGrid w:val="0"/>
                <w:color w:val="000000"/>
                <w:sz w:val="28"/>
                <w:szCs w:val="28"/>
              </w:rPr>
              <w:t>unknown</w:t>
            </w:r>
          </w:p>
        </w:tc>
      </w:tr>
      <w:tr w:rsidR="003B52F3" w:rsidRPr="00015768" w14:paraId="3FCBB837" w14:textId="77777777">
        <w:trPr>
          <w:trHeight w:val="256"/>
        </w:trPr>
        <w:tc>
          <w:tcPr>
            <w:tcW w:w="1290" w:type="dxa"/>
          </w:tcPr>
          <w:p w14:paraId="39B4D477" w14:textId="77777777" w:rsidR="003B52F3" w:rsidRPr="00015768" w:rsidRDefault="003B52F3">
            <w:pPr>
              <w:rPr>
                <w:rFonts w:ascii="Times New Roman" w:hAnsi="Times New Roman"/>
                <w:snapToGrid w:val="0"/>
                <w:color w:val="000000"/>
                <w:sz w:val="28"/>
                <w:szCs w:val="28"/>
              </w:rPr>
            </w:pPr>
            <w:r w:rsidRPr="00015768">
              <w:rPr>
                <w:rFonts w:ascii="Times New Roman" w:hAnsi="Times New Roman"/>
                <w:snapToGrid w:val="0"/>
                <w:color w:val="000000"/>
                <w:sz w:val="28"/>
                <w:szCs w:val="28"/>
              </w:rPr>
              <w:t>1923-29</w:t>
            </w:r>
          </w:p>
        </w:tc>
        <w:tc>
          <w:tcPr>
            <w:tcW w:w="1260" w:type="dxa"/>
          </w:tcPr>
          <w:p w14:paraId="69479FBC" w14:textId="77777777" w:rsidR="003B52F3" w:rsidRPr="00015768" w:rsidRDefault="003B52F3">
            <w:pPr>
              <w:rPr>
                <w:rFonts w:ascii="Times New Roman" w:hAnsi="Times New Roman"/>
                <w:snapToGrid w:val="0"/>
                <w:color w:val="000000"/>
                <w:sz w:val="28"/>
                <w:szCs w:val="28"/>
              </w:rPr>
            </w:pPr>
            <w:r w:rsidRPr="00015768">
              <w:rPr>
                <w:rFonts w:ascii="Times New Roman" w:hAnsi="Times New Roman"/>
                <w:snapToGrid w:val="0"/>
                <w:color w:val="000000"/>
                <w:sz w:val="28"/>
                <w:szCs w:val="28"/>
              </w:rPr>
              <w:t>358,238</w:t>
            </w:r>
          </w:p>
        </w:tc>
        <w:tc>
          <w:tcPr>
            <w:tcW w:w="1080" w:type="dxa"/>
          </w:tcPr>
          <w:p w14:paraId="7BC7EC93" w14:textId="77777777" w:rsidR="003B52F3" w:rsidRPr="00015768" w:rsidRDefault="003B52F3">
            <w:pPr>
              <w:rPr>
                <w:rFonts w:ascii="Times New Roman" w:hAnsi="Times New Roman"/>
                <w:snapToGrid w:val="0"/>
                <w:color w:val="000000"/>
                <w:sz w:val="28"/>
                <w:szCs w:val="28"/>
              </w:rPr>
            </w:pPr>
            <w:r w:rsidRPr="00015768">
              <w:rPr>
                <w:rFonts w:ascii="Times New Roman" w:hAnsi="Times New Roman"/>
                <w:snapToGrid w:val="0"/>
                <w:color w:val="000000"/>
                <w:sz w:val="28"/>
                <w:szCs w:val="28"/>
              </w:rPr>
              <w:t>16,935</w:t>
            </w:r>
          </w:p>
        </w:tc>
      </w:tr>
      <w:tr w:rsidR="003B52F3" w:rsidRPr="00015768" w14:paraId="0E0ECD5C" w14:textId="77777777">
        <w:trPr>
          <w:trHeight w:val="256"/>
        </w:trPr>
        <w:tc>
          <w:tcPr>
            <w:tcW w:w="1290" w:type="dxa"/>
          </w:tcPr>
          <w:p w14:paraId="0566F6B7" w14:textId="77777777" w:rsidR="003B52F3" w:rsidRPr="00015768" w:rsidRDefault="003B52F3">
            <w:pPr>
              <w:rPr>
                <w:rFonts w:ascii="Times New Roman" w:hAnsi="Times New Roman"/>
                <w:snapToGrid w:val="0"/>
                <w:color w:val="000000"/>
                <w:sz w:val="28"/>
                <w:szCs w:val="28"/>
              </w:rPr>
            </w:pPr>
            <w:r w:rsidRPr="00015768">
              <w:rPr>
                <w:rFonts w:ascii="Times New Roman" w:hAnsi="Times New Roman"/>
                <w:snapToGrid w:val="0"/>
                <w:color w:val="000000"/>
                <w:sz w:val="28"/>
                <w:szCs w:val="28"/>
              </w:rPr>
              <w:t>1930-39</w:t>
            </w:r>
          </w:p>
        </w:tc>
        <w:tc>
          <w:tcPr>
            <w:tcW w:w="1260" w:type="dxa"/>
          </w:tcPr>
          <w:p w14:paraId="5A139110" w14:textId="77777777" w:rsidR="003B52F3" w:rsidRPr="00015768" w:rsidRDefault="003B52F3">
            <w:pPr>
              <w:rPr>
                <w:rFonts w:ascii="Times New Roman" w:hAnsi="Times New Roman"/>
                <w:snapToGrid w:val="0"/>
                <w:color w:val="000000"/>
                <w:sz w:val="28"/>
                <w:szCs w:val="28"/>
              </w:rPr>
            </w:pPr>
            <w:r w:rsidRPr="00015768">
              <w:rPr>
                <w:rFonts w:ascii="Times New Roman" w:hAnsi="Times New Roman"/>
                <w:snapToGrid w:val="0"/>
                <w:color w:val="000000"/>
                <w:sz w:val="28"/>
                <w:szCs w:val="28"/>
              </w:rPr>
              <w:t>630,035</w:t>
            </w:r>
          </w:p>
        </w:tc>
        <w:tc>
          <w:tcPr>
            <w:tcW w:w="1080" w:type="dxa"/>
          </w:tcPr>
          <w:p w14:paraId="3BB0F0B3" w14:textId="77777777" w:rsidR="003B52F3" w:rsidRPr="00015768" w:rsidRDefault="003B52F3">
            <w:pPr>
              <w:rPr>
                <w:rFonts w:ascii="Times New Roman" w:hAnsi="Times New Roman"/>
                <w:snapToGrid w:val="0"/>
                <w:color w:val="000000"/>
                <w:sz w:val="28"/>
                <w:szCs w:val="28"/>
              </w:rPr>
            </w:pPr>
            <w:r w:rsidRPr="00015768">
              <w:rPr>
                <w:rFonts w:ascii="Times New Roman" w:hAnsi="Times New Roman"/>
                <w:snapToGrid w:val="0"/>
                <w:color w:val="000000"/>
                <w:sz w:val="28"/>
                <w:szCs w:val="28"/>
              </w:rPr>
              <w:t>45,496</w:t>
            </w:r>
          </w:p>
        </w:tc>
      </w:tr>
      <w:tr w:rsidR="003B52F3" w:rsidRPr="00015768" w14:paraId="1405CC90" w14:textId="77777777">
        <w:trPr>
          <w:trHeight w:val="256"/>
        </w:trPr>
        <w:tc>
          <w:tcPr>
            <w:tcW w:w="1290" w:type="dxa"/>
          </w:tcPr>
          <w:p w14:paraId="68E8FD17" w14:textId="77777777" w:rsidR="003B52F3" w:rsidRPr="00015768" w:rsidRDefault="003B52F3">
            <w:pPr>
              <w:rPr>
                <w:rFonts w:ascii="Times New Roman" w:hAnsi="Times New Roman"/>
                <w:snapToGrid w:val="0"/>
                <w:color w:val="000000"/>
                <w:sz w:val="28"/>
                <w:szCs w:val="28"/>
              </w:rPr>
            </w:pPr>
            <w:r w:rsidRPr="00015768">
              <w:rPr>
                <w:rFonts w:ascii="Times New Roman" w:hAnsi="Times New Roman"/>
                <w:snapToGrid w:val="0"/>
                <w:color w:val="000000"/>
                <w:sz w:val="28"/>
                <w:szCs w:val="28"/>
              </w:rPr>
              <w:t>1940-49</w:t>
            </w:r>
          </w:p>
        </w:tc>
        <w:tc>
          <w:tcPr>
            <w:tcW w:w="1260" w:type="dxa"/>
          </w:tcPr>
          <w:p w14:paraId="4D423DD0" w14:textId="77777777" w:rsidR="003B52F3" w:rsidRPr="00015768" w:rsidRDefault="003B52F3">
            <w:pPr>
              <w:rPr>
                <w:rFonts w:ascii="Times New Roman" w:hAnsi="Times New Roman"/>
                <w:snapToGrid w:val="0"/>
                <w:color w:val="000000"/>
                <w:sz w:val="28"/>
                <w:szCs w:val="28"/>
              </w:rPr>
            </w:pPr>
            <w:r w:rsidRPr="00015768">
              <w:rPr>
                <w:rFonts w:ascii="Times New Roman" w:hAnsi="Times New Roman"/>
                <w:snapToGrid w:val="0"/>
                <w:color w:val="000000"/>
                <w:sz w:val="28"/>
                <w:szCs w:val="28"/>
              </w:rPr>
              <w:t>216,694</w:t>
            </w:r>
          </w:p>
        </w:tc>
        <w:tc>
          <w:tcPr>
            <w:tcW w:w="1080" w:type="dxa"/>
          </w:tcPr>
          <w:p w14:paraId="014A21F8" w14:textId="77777777" w:rsidR="003B52F3" w:rsidRPr="00015768" w:rsidRDefault="003B52F3">
            <w:pPr>
              <w:rPr>
                <w:rFonts w:ascii="Times New Roman" w:hAnsi="Times New Roman"/>
                <w:snapToGrid w:val="0"/>
                <w:color w:val="000000"/>
                <w:sz w:val="28"/>
                <w:szCs w:val="28"/>
              </w:rPr>
            </w:pPr>
            <w:r w:rsidRPr="00015768">
              <w:rPr>
                <w:rFonts w:ascii="Times New Roman" w:hAnsi="Times New Roman"/>
                <w:snapToGrid w:val="0"/>
                <w:color w:val="000000"/>
                <w:sz w:val="28"/>
                <w:szCs w:val="28"/>
              </w:rPr>
              <w:t>15,871</w:t>
            </w:r>
          </w:p>
        </w:tc>
      </w:tr>
      <w:tr w:rsidR="003B52F3" w:rsidRPr="00015768" w14:paraId="67063A2C" w14:textId="77777777">
        <w:trPr>
          <w:trHeight w:val="256"/>
        </w:trPr>
        <w:tc>
          <w:tcPr>
            <w:tcW w:w="1290" w:type="dxa"/>
          </w:tcPr>
          <w:p w14:paraId="3D855CE6" w14:textId="77777777" w:rsidR="003B52F3" w:rsidRPr="00015768" w:rsidRDefault="003B52F3">
            <w:pPr>
              <w:rPr>
                <w:rFonts w:ascii="Times New Roman" w:hAnsi="Times New Roman"/>
                <w:snapToGrid w:val="0"/>
                <w:color w:val="000000"/>
                <w:sz w:val="28"/>
                <w:szCs w:val="28"/>
              </w:rPr>
            </w:pPr>
            <w:r w:rsidRPr="00015768">
              <w:rPr>
                <w:rFonts w:ascii="Times New Roman" w:hAnsi="Times New Roman"/>
                <w:snapToGrid w:val="0"/>
                <w:color w:val="000000"/>
                <w:sz w:val="28"/>
                <w:szCs w:val="28"/>
              </w:rPr>
              <w:t>1950-59</w:t>
            </w:r>
          </w:p>
        </w:tc>
        <w:tc>
          <w:tcPr>
            <w:tcW w:w="1260" w:type="dxa"/>
          </w:tcPr>
          <w:p w14:paraId="4049A574" w14:textId="77777777" w:rsidR="003B52F3" w:rsidRPr="00015768" w:rsidRDefault="003B52F3">
            <w:pPr>
              <w:rPr>
                <w:rFonts w:ascii="Times New Roman" w:hAnsi="Times New Roman"/>
                <w:snapToGrid w:val="0"/>
                <w:color w:val="000000"/>
                <w:sz w:val="28"/>
                <w:szCs w:val="28"/>
              </w:rPr>
            </w:pPr>
            <w:r w:rsidRPr="00015768">
              <w:rPr>
                <w:rFonts w:ascii="Times New Roman" w:hAnsi="Times New Roman"/>
                <w:snapToGrid w:val="0"/>
                <w:color w:val="000000"/>
                <w:sz w:val="28"/>
                <w:szCs w:val="28"/>
              </w:rPr>
              <w:t>335,975</w:t>
            </w:r>
          </w:p>
        </w:tc>
        <w:tc>
          <w:tcPr>
            <w:tcW w:w="1080" w:type="dxa"/>
          </w:tcPr>
          <w:p w14:paraId="645D36A5" w14:textId="77777777" w:rsidR="003B52F3" w:rsidRPr="00015768" w:rsidRDefault="003B52F3">
            <w:pPr>
              <w:rPr>
                <w:rFonts w:ascii="Times New Roman" w:hAnsi="Times New Roman"/>
                <w:snapToGrid w:val="0"/>
                <w:color w:val="000000"/>
                <w:sz w:val="28"/>
                <w:szCs w:val="28"/>
              </w:rPr>
            </w:pPr>
            <w:r w:rsidRPr="00015768">
              <w:rPr>
                <w:rFonts w:ascii="Times New Roman" w:hAnsi="Times New Roman"/>
                <w:snapToGrid w:val="0"/>
                <w:color w:val="000000"/>
                <w:sz w:val="28"/>
                <w:szCs w:val="28"/>
              </w:rPr>
              <w:t>18,503</w:t>
            </w:r>
          </w:p>
        </w:tc>
      </w:tr>
      <w:tr w:rsidR="003B52F3" w:rsidRPr="00015768" w14:paraId="7DCB842C" w14:textId="77777777">
        <w:trPr>
          <w:trHeight w:val="256"/>
        </w:trPr>
        <w:tc>
          <w:tcPr>
            <w:tcW w:w="1290" w:type="dxa"/>
          </w:tcPr>
          <w:p w14:paraId="74F288D7" w14:textId="77777777" w:rsidR="003B52F3" w:rsidRPr="00015768" w:rsidRDefault="003B52F3">
            <w:pPr>
              <w:rPr>
                <w:rFonts w:ascii="Times New Roman" w:hAnsi="Times New Roman"/>
                <w:snapToGrid w:val="0"/>
                <w:color w:val="000000"/>
                <w:sz w:val="28"/>
                <w:szCs w:val="28"/>
              </w:rPr>
            </w:pPr>
            <w:r w:rsidRPr="00015768">
              <w:rPr>
                <w:rFonts w:ascii="Times New Roman" w:hAnsi="Times New Roman"/>
                <w:snapToGrid w:val="0"/>
                <w:color w:val="000000"/>
                <w:sz w:val="28"/>
                <w:szCs w:val="28"/>
              </w:rPr>
              <w:t>1960-69</w:t>
            </w:r>
          </w:p>
        </w:tc>
        <w:tc>
          <w:tcPr>
            <w:tcW w:w="1260" w:type="dxa"/>
          </w:tcPr>
          <w:p w14:paraId="17789EAA" w14:textId="77777777" w:rsidR="003B52F3" w:rsidRPr="00015768" w:rsidRDefault="003B52F3">
            <w:pPr>
              <w:rPr>
                <w:rFonts w:ascii="Times New Roman" w:hAnsi="Times New Roman"/>
                <w:snapToGrid w:val="0"/>
                <w:color w:val="000000"/>
                <w:sz w:val="28"/>
                <w:szCs w:val="28"/>
              </w:rPr>
            </w:pPr>
            <w:r w:rsidRPr="00015768">
              <w:rPr>
                <w:rFonts w:ascii="Times New Roman" w:hAnsi="Times New Roman"/>
                <w:snapToGrid w:val="0"/>
                <w:color w:val="000000"/>
                <w:sz w:val="28"/>
                <w:szCs w:val="28"/>
              </w:rPr>
              <w:t>359,824</w:t>
            </w:r>
          </w:p>
        </w:tc>
        <w:tc>
          <w:tcPr>
            <w:tcW w:w="1080" w:type="dxa"/>
          </w:tcPr>
          <w:p w14:paraId="096B8B4B" w14:textId="77777777" w:rsidR="003B52F3" w:rsidRPr="00015768" w:rsidRDefault="003B52F3">
            <w:pPr>
              <w:rPr>
                <w:rFonts w:ascii="Times New Roman" w:hAnsi="Times New Roman"/>
                <w:snapToGrid w:val="0"/>
                <w:color w:val="000000"/>
                <w:sz w:val="28"/>
                <w:szCs w:val="28"/>
              </w:rPr>
            </w:pPr>
            <w:r w:rsidRPr="00015768">
              <w:rPr>
                <w:rFonts w:ascii="Times New Roman" w:hAnsi="Times New Roman"/>
                <w:snapToGrid w:val="0"/>
                <w:color w:val="000000"/>
                <w:sz w:val="28"/>
                <w:szCs w:val="28"/>
              </w:rPr>
              <w:t>19,510</w:t>
            </w:r>
          </w:p>
        </w:tc>
      </w:tr>
      <w:tr w:rsidR="003B52F3" w:rsidRPr="00015768" w14:paraId="58CA095C" w14:textId="77777777">
        <w:trPr>
          <w:trHeight w:val="268"/>
        </w:trPr>
        <w:tc>
          <w:tcPr>
            <w:tcW w:w="1290" w:type="dxa"/>
            <w:tcBorders>
              <w:bottom w:val="double" w:sz="6" w:space="0" w:color="auto"/>
            </w:tcBorders>
          </w:tcPr>
          <w:p w14:paraId="039A9A94" w14:textId="77777777" w:rsidR="003B52F3" w:rsidRPr="00015768" w:rsidRDefault="003B52F3">
            <w:pPr>
              <w:rPr>
                <w:rFonts w:ascii="Times New Roman" w:hAnsi="Times New Roman"/>
                <w:snapToGrid w:val="0"/>
                <w:color w:val="000000"/>
                <w:sz w:val="28"/>
                <w:szCs w:val="28"/>
              </w:rPr>
            </w:pPr>
            <w:r w:rsidRPr="00015768">
              <w:rPr>
                <w:rFonts w:ascii="Times New Roman" w:hAnsi="Times New Roman"/>
                <w:snapToGrid w:val="0"/>
                <w:color w:val="000000"/>
                <w:sz w:val="28"/>
                <w:szCs w:val="28"/>
              </w:rPr>
              <w:t>1970-78</w:t>
            </w:r>
          </w:p>
        </w:tc>
        <w:tc>
          <w:tcPr>
            <w:tcW w:w="1260" w:type="dxa"/>
            <w:tcBorders>
              <w:bottom w:val="double" w:sz="6" w:space="0" w:color="auto"/>
            </w:tcBorders>
          </w:tcPr>
          <w:p w14:paraId="5D28C65A" w14:textId="77777777" w:rsidR="003B52F3" w:rsidRPr="00015768" w:rsidRDefault="003B52F3">
            <w:pPr>
              <w:rPr>
                <w:rFonts w:ascii="Times New Roman" w:hAnsi="Times New Roman"/>
                <w:snapToGrid w:val="0"/>
                <w:color w:val="000000"/>
                <w:sz w:val="28"/>
                <w:szCs w:val="28"/>
              </w:rPr>
            </w:pPr>
            <w:r w:rsidRPr="00015768">
              <w:rPr>
                <w:rFonts w:ascii="Times New Roman" w:hAnsi="Times New Roman"/>
                <w:snapToGrid w:val="0"/>
                <w:color w:val="000000"/>
                <w:sz w:val="28"/>
                <w:szCs w:val="28"/>
              </w:rPr>
              <w:t>286,164</w:t>
            </w:r>
          </w:p>
        </w:tc>
        <w:tc>
          <w:tcPr>
            <w:tcW w:w="1080" w:type="dxa"/>
            <w:tcBorders>
              <w:bottom w:val="double" w:sz="6" w:space="0" w:color="auto"/>
            </w:tcBorders>
          </w:tcPr>
          <w:p w14:paraId="004E5972" w14:textId="77777777" w:rsidR="003B52F3" w:rsidRPr="00015768" w:rsidRDefault="003B52F3">
            <w:pPr>
              <w:rPr>
                <w:rFonts w:ascii="Times New Roman" w:hAnsi="Times New Roman"/>
                <w:snapToGrid w:val="0"/>
                <w:color w:val="000000"/>
                <w:sz w:val="28"/>
                <w:szCs w:val="28"/>
              </w:rPr>
            </w:pPr>
            <w:r w:rsidRPr="00015768">
              <w:rPr>
                <w:rFonts w:ascii="Times New Roman" w:hAnsi="Times New Roman"/>
                <w:snapToGrid w:val="0"/>
                <w:color w:val="000000"/>
                <w:sz w:val="28"/>
                <w:szCs w:val="28"/>
              </w:rPr>
              <w:t>17,617</w:t>
            </w:r>
          </w:p>
        </w:tc>
      </w:tr>
      <w:tr w:rsidR="003B52F3" w:rsidRPr="00015768" w14:paraId="1A8659E5" w14:textId="77777777">
        <w:trPr>
          <w:trHeight w:val="268"/>
        </w:trPr>
        <w:tc>
          <w:tcPr>
            <w:tcW w:w="1290" w:type="dxa"/>
          </w:tcPr>
          <w:p w14:paraId="59D5E8EF" w14:textId="77777777" w:rsidR="003B52F3" w:rsidRPr="00015768" w:rsidRDefault="003B52F3">
            <w:pPr>
              <w:rPr>
                <w:rFonts w:ascii="Times New Roman" w:hAnsi="Times New Roman"/>
                <w:b/>
                <w:snapToGrid w:val="0"/>
                <w:color w:val="000000"/>
                <w:sz w:val="28"/>
                <w:szCs w:val="28"/>
              </w:rPr>
            </w:pPr>
            <w:r w:rsidRPr="00015768">
              <w:rPr>
                <w:rFonts w:ascii="Times New Roman" w:hAnsi="Times New Roman"/>
                <w:b/>
                <w:snapToGrid w:val="0"/>
                <w:color w:val="000000"/>
                <w:sz w:val="28"/>
                <w:szCs w:val="28"/>
              </w:rPr>
              <w:t>Totals</w:t>
            </w:r>
          </w:p>
        </w:tc>
        <w:tc>
          <w:tcPr>
            <w:tcW w:w="1260" w:type="dxa"/>
          </w:tcPr>
          <w:p w14:paraId="7E56113B" w14:textId="77777777" w:rsidR="003B52F3" w:rsidRPr="00015768" w:rsidRDefault="003B52F3">
            <w:pPr>
              <w:rPr>
                <w:rFonts w:ascii="Times New Roman" w:hAnsi="Times New Roman"/>
                <w:snapToGrid w:val="0"/>
                <w:color w:val="000000"/>
                <w:sz w:val="28"/>
                <w:szCs w:val="28"/>
              </w:rPr>
            </w:pPr>
            <w:r w:rsidRPr="00015768">
              <w:rPr>
                <w:rFonts w:ascii="Times New Roman" w:hAnsi="Times New Roman"/>
                <w:snapToGrid w:val="0"/>
                <w:color w:val="000000"/>
                <w:sz w:val="28"/>
                <w:szCs w:val="28"/>
              </w:rPr>
              <w:t>2,936,930</w:t>
            </w:r>
          </w:p>
        </w:tc>
        <w:tc>
          <w:tcPr>
            <w:tcW w:w="1080" w:type="dxa"/>
          </w:tcPr>
          <w:p w14:paraId="46E000AA" w14:textId="77777777" w:rsidR="003B52F3" w:rsidRPr="00015768" w:rsidRDefault="003B52F3">
            <w:pPr>
              <w:rPr>
                <w:rFonts w:ascii="Times New Roman" w:hAnsi="Times New Roman"/>
                <w:snapToGrid w:val="0"/>
                <w:color w:val="000000"/>
                <w:sz w:val="28"/>
                <w:szCs w:val="28"/>
              </w:rPr>
            </w:pPr>
            <w:r w:rsidRPr="00015768">
              <w:rPr>
                <w:rFonts w:ascii="Times New Roman" w:hAnsi="Times New Roman"/>
                <w:snapToGrid w:val="0"/>
                <w:color w:val="000000"/>
                <w:sz w:val="28"/>
                <w:szCs w:val="28"/>
              </w:rPr>
              <w:t>133,932</w:t>
            </w:r>
          </w:p>
        </w:tc>
      </w:tr>
    </w:tbl>
    <w:p w14:paraId="2F335B64" w14:textId="77777777" w:rsidR="003B52F3" w:rsidRPr="00015768" w:rsidRDefault="003B52F3">
      <w:pPr>
        <w:rPr>
          <w:rFonts w:ascii="Times New Roman" w:hAnsi="Times New Roman"/>
          <w:sz w:val="28"/>
          <w:szCs w:val="28"/>
        </w:rPr>
      </w:pPr>
    </w:p>
    <w:p w14:paraId="6045E3D1" w14:textId="77777777" w:rsidR="003B52F3" w:rsidRPr="00015768" w:rsidRDefault="003B52F3">
      <w:pPr>
        <w:pStyle w:val="BodyText3"/>
        <w:jc w:val="left"/>
        <w:rPr>
          <w:rFonts w:ascii="Times New Roman" w:hAnsi="Times New Roman"/>
          <w:sz w:val="28"/>
          <w:szCs w:val="28"/>
        </w:rPr>
      </w:pPr>
      <w:r w:rsidRPr="00015768">
        <w:rPr>
          <w:rFonts w:ascii="Times New Roman" w:hAnsi="Times New Roman"/>
          <w:sz w:val="28"/>
          <w:szCs w:val="28"/>
        </w:rPr>
        <w:t xml:space="preserve">The above was extrapolated from the figures in Sammon’s Statistical Appendix 1(1997:256-7). </w:t>
      </w:r>
    </w:p>
    <w:p w14:paraId="7441B69E" w14:textId="77777777" w:rsidR="003B52F3" w:rsidRPr="00015768" w:rsidRDefault="003B52F3">
      <w:pPr>
        <w:rPr>
          <w:rFonts w:ascii="Times New Roman" w:hAnsi="Times New Roman"/>
          <w:sz w:val="28"/>
          <w:szCs w:val="28"/>
        </w:rPr>
      </w:pPr>
    </w:p>
    <w:p w14:paraId="1807C89B" w14:textId="77777777" w:rsidR="003B52F3" w:rsidRPr="00015768" w:rsidRDefault="003B52F3">
      <w:pPr>
        <w:rPr>
          <w:rFonts w:ascii="Times New Roman" w:hAnsi="Times New Roman"/>
          <w:sz w:val="28"/>
          <w:szCs w:val="28"/>
        </w:rPr>
      </w:pPr>
      <w:r w:rsidRPr="00015768">
        <w:rPr>
          <w:rFonts w:ascii="Times New Roman" w:hAnsi="Times New Roman"/>
          <w:sz w:val="28"/>
          <w:szCs w:val="28"/>
        </w:rPr>
        <w:t>In the National Library the Annual Reports of the Irish Land Commission continue on despite the department being declared concluded. The following figures were found regarding holdings and migrants.</w:t>
      </w:r>
    </w:p>
    <w:p w14:paraId="7DA7A9DD" w14:textId="77777777" w:rsidR="003B52F3" w:rsidRPr="00015768" w:rsidRDefault="003B52F3">
      <w:pPr>
        <w:rPr>
          <w:rFonts w:ascii="Times New Roman" w:hAnsi="Times New Roman"/>
          <w:sz w:val="28"/>
          <w:szCs w:val="28"/>
        </w:rPr>
      </w:pPr>
    </w:p>
    <w:p w14:paraId="242C6F09" w14:textId="77777777" w:rsidR="003B52F3" w:rsidRPr="00015768" w:rsidRDefault="003B52F3">
      <w:pPr>
        <w:spacing w:line="360" w:lineRule="auto"/>
        <w:rPr>
          <w:rFonts w:ascii="Times New Roman" w:hAnsi="Times New Roman"/>
          <w:sz w:val="28"/>
          <w:szCs w:val="28"/>
        </w:rPr>
      </w:pPr>
      <w:r w:rsidRPr="00015768">
        <w:rPr>
          <w:rFonts w:ascii="Times New Roman" w:hAnsi="Times New Roman"/>
          <w:sz w:val="28"/>
          <w:szCs w:val="28"/>
        </w:rPr>
        <w:t>Migration and Rearrangement</w:t>
      </w:r>
    </w:p>
    <w:p w14:paraId="57AC6789" w14:textId="77777777" w:rsidR="003B52F3" w:rsidRPr="00015768" w:rsidRDefault="003B52F3">
      <w:pPr>
        <w:spacing w:line="360" w:lineRule="auto"/>
        <w:rPr>
          <w:rFonts w:ascii="Times New Roman" w:hAnsi="Times New Roman"/>
          <w:sz w:val="28"/>
          <w:szCs w:val="28"/>
        </w:rPr>
      </w:pPr>
      <w:r w:rsidRPr="00015768">
        <w:rPr>
          <w:rFonts w:ascii="Times New Roman" w:hAnsi="Times New Roman"/>
          <w:sz w:val="28"/>
          <w:szCs w:val="28"/>
        </w:rPr>
        <w:t>“</w:t>
      </w:r>
      <w:proofErr w:type="gramStart"/>
      <w:r w:rsidRPr="00015768">
        <w:rPr>
          <w:rFonts w:ascii="Times New Roman" w:hAnsi="Times New Roman"/>
          <w:sz w:val="28"/>
          <w:szCs w:val="28"/>
        </w:rPr>
        <w:t>since</w:t>
      </w:r>
      <w:proofErr w:type="gramEnd"/>
      <w:r w:rsidRPr="00015768">
        <w:rPr>
          <w:rFonts w:ascii="Times New Roman" w:hAnsi="Times New Roman"/>
          <w:sz w:val="28"/>
          <w:szCs w:val="28"/>
        </w:rPr>
        <w:t xml:space="preserve"> 1950……”</w:t>
      </w:r>
    </w:p>
    <w:p w14:paraId="0C0CE69D" w14:textId="77777777" w:rsidR="003B52F3" w:rsidRPr="00015768" w:rsidRDefault="003B52F3">
      <w:pPr>
        <w:pStyle w:val="Footer"/>
        <w:tabs>
          <w:tab w:val="clear" w:pos="4320"/>
          <w:tab w:val="clear" w:pos="8640"/>
        </w:tabs>
        <w:spacing w:line="360" w:lineRule="auto"/>
        <w:rPr>
          <w:rFonts w:ascii="Times New Roman" w:hAnsi="Times New Roman"/>
          <w:sz w:val="28"/>
          <w:szCs w:val="28"/>
        </w:rPr>
      </w:pPr>
      <w:r w:rsidRPr="00015768">
        <w:rPr>
          <w:rFonts w:ascii="Times New Roman" w:hAnsi="Times New Roman"/>
          <w:sz w:val="28"/>
          <w:szCs w:val="28"/>
        </w:rPr>
        <w:t>1979-12,735 holdings 2,231 migrants</w:t>
      </w:r>
    </w:p>
    <w:p w14:paraId="65F7C177" w14:textId="77777777" w:rsidR="003B52F3" w:rsidRPr="00015768" w:rsidRDefault="003B52F3">
      <w:pPr>
        <w:spacing w:line="360" w:lineRule="auto"/>
        <w:rPr>
          <w:rFonts w:ascii="Times New Roman" w:hAnsi="Times New Roman"/>
          <w:sz w:val="28"/>
          <w:szCs w:val="28"/>
        </w:rPr>
      </w:pPr>
      <w:r w:rsidRPr="00015768">
        <w:rPr>
          <w:rFonts w:ascii="Times New Roman" w:hAnsi="Times New Roman"/>
          <w:sz w:val="28"/>
          <w:szCs w:val="28"/>
        </w:rPr>
        <w:t>1980-13,042 holdings 2,238 migrants</w:t>
      </w:r>
    </w:p>
    <w:p w14:paraId="6CC5E76A" w14:textId="77777777" w:rsidR="003B52F3" w:rsidRPr="00015768" w:rsidRDefault="003B52F3">
      <w:pPr>
        <w:spacing w:line="360" w:lineRule="auto"/>
        <w:rPr>
          <w:rFonts w:ascii="Times New Roman" w:hAnsi="Times New Roman"/>
          <w:sz w:val="28"/>
          <w:szCs w:val="28"/>
        </w:rPr>
      </w:pPr>
      <w:r w:rsidRPr="00015768">
        <w:rPr>
          <w:rFonts w:ascii="Times New Roman" w:hAnsi="Times New Roman"/>
          <w:sz w:val="28"/>
          <w:szCs w:val="28"/>
        </w:rPr>
        <w:t xml:space="preserve">1981-13,400 holdings 2,242 migrants </w:t>
      </w:r>
    </w:p>
    <w:p w14:paraId="7F4BD101" w14:textId="77777777" w:rsidR="003B52F3" w:rsidRPr="00015768" w:rsidRDefault="003B52F3">
      <w:pPr>
        <w:pStyle w:val="Footer"/>
        <w:tabs>
          <w:tab w:val="clear" w:pos="4320"/>
          <w:tab w:val="clear" w:pos="8640"/>
        </w:tabs>
        <w:spacing w:line="360" w:lineRule="auto"/>
        <w:rPr>
          <w:rFonts w:ascii="Times New Roman" w:hAnsi="Times New Roman"/>
          <w:sz w:val="28"/>
          <w:szCs w:val="28"/>
        </w:rPr>
      </w:pPr>
    </w:p>
    <w:p w14:paraId="1A9E0B2D" w14:textId="77777777" w:rsidR="003B52F3" w:rsidRPr="00015768" w:rsidRDefault="003B52F3">
      <w:pPr>
        <w:spacing w:line="360" w:lineRule="auto"/>
        <w:rPr>
          <w:rFonts w:ascii="Times New Roman" w:hAnsi="Times New Roman"/>
          <w:sz w:val="28"/>
          <w:szCs w:val="28"/>
        </w:rPr>
      </w:pPr>
    </w:p>
    <w:p w14:paraId="3C1F81E8" w14:textId="77777777" w:rsidR="003B52F3" w:rsidRPr="00015768" w:rsidRDefault="003B52F3">
      <w:pPr>
        <w:spacing w:line="360" w:lineRule="auto"/>
        <w:rPr>
          <w:rFonts w:ascii="Times New Roman" w:hAnsi="Times New Roman"/>
          <w:sz w:val="28"/>
          <w:szCs w:val="28"/>
        </w:rPr>
      </w:pPr>
      <w:r w:rsidRPr="00015768">
        <w:rPr>
          <w:rFonts w:ascii="Times New Roman" w:hAnsi="Times New Roman"/>
          <w:sz w:val="28"/>
          <w:szCs w:val="28"/>
        </w:rPr>
        <w:t xml:space="preserve">NB: from 1980 </w:t>
      </w:r>
      <w:proofErr w:type="gramStart"/>
      <w:r w:rsidRPr="00015768">
        <w:rPr>
          <w:rFonts w:ascii="Times New Roman" w:hAnsi="Times New Roman"/>
          <w:sz w:val="28"/>
          <w:szCs w:val="28"/>
        </w:rPr>
        <w:t>onwards</w:t>
      </w:r>
      <w:proofErr w:type="gramEnd"/>
      <w:r w:rsidRPr="00015768">
        <w:rPr>
          <w:rFonts w:ascii="Times New Roman" w:hAnsi="Times New Roman"/>
          <w:sz w:val="28"/>
          <w:szCs w:val="28"/>
        </w:rPr>
        <w:t xml:space="preserve"> the annual reports may not have all been printed by the Stationary Office and therefore may no longer be listed under government publications.  The archivists suggest that the use of shelf references </w:t>
      </w:r>
      <w:proofErr w:type="gramStart"/>
      <w:r w:rsidRPr="00015768">
        <w:rPr>
          <w:rFonts w:ascii="Times New Roman" w:hAnsi="Times New Roman"/>
          <w:sz w:val="28"/>
          <w:szCs w:val="28"/>
        </w:rPr>
        <w:t>are</w:t>
      </w:r>
      <w:proofErr w:type="gramEnd"/>
      <w:r w:rsidRPr="00015768">
        <w:rPr>
          <w:rFonts w:ascii="Times New Roman" w:hAnsi="Times New Roman"/>
          <w:sz w:val="28"/>
          <w:szCs w:val="28"/>
        </w:rPr>
        <w:t xml:space="preserve"> the only source to the possible reports published. </w:t>
      </w:r>
    </w:p>
    <w:p w14:paraId="1FC782D7" w14:textId="77777777" w:rsidR="003B52F3" w:rsidRPr="00015768" w:rsidRDefault="003B52F3">
      <w:pPr>
        <w:spacing w:line="360" w:lineRule="auto"/>
        <w:rPr>
          <w:rFonts w:ascii="Times New Roman" w:hAnsi="Times New Roman"/>
          <w:sz w:val="28"/>
          <w:szCs w:val="28"/>
        </w:rPr>
      </w:pPr>
      <w:r w:rsidRPr="00015768">
        <w:rPr>
          <w:rFonts w:ascii="Times New Roman" w:hAnsi="Times New Roman"/>
          <w:sz w:val="28"/>
          <w:szCs w:val="28"/>
        </w:rPr>
        <w:t>For example:</w:t>
      </w:r>
    </w:p>
    <w:p w14:paraId="43F3389D" w14:textId="77777777" w:rsidR="003B52F3" w:rsidRPr="00015768" w:rsidRDefault="003B52F3">
      <w:pPr>
        <w:spacing w:line="360" w:lineRule="auto"/>
        <w:rPr>
          <w:rFonts w:ascii="Times New Roman" w:hAnsi="Times New Roman"/>
          <w:sz w:val="28"/>
          <w:szCs w:val="28"/>
        </w:rPr>
      </w:pPr>
      <w:r w:rsidRPr="00015768">
        <w:rPr>
          <w:rFonts w:ascii="Times New Roman" w:hAnsi="Times New Roman"/>
          <w:sz w:val="28"/>
          <w:szCs w:val="28"/>
        </w:rPr>
        <w:t xml:space="preserve">L </w:t>
      </w:r>
      <w:proofErr w:type="gramStart"/>
      <w:r w:rsidRPr="00015768">
        <w:rPr>
          <w:rFonts w:ascii="Times New Roman" w:hAnsi="Times New Roman"/>
          <w:sz w:val="28"/>
          <w:szCs w:val="28"/>
        </w:rPr>
        <w:t>1  Shelf</w:t>
      </w:r>
      <w:proofErr w:type="gramEnd"/>
      <w:r w:rsidRPr="00015768">
        <w:rPr>
          <w:rFonts w:ascii="Times New Roman" w:hAnsi="Times New Roman"/>
          <w:sz w:val="28"/>
          <w:szCs w:val="28"/>
        </w:rPr>
        <w:t xml:space="preserve"> reference: L1/55 1981, L1/56 1982 </w:t>
      </w:r>
    </w:p>
    <w:p w14:paraId="64CFB5F3" w14:textId="77777777" w:rsidR="003B52F3" w:rsidRPr="00015768" w:rsidRDefault="003B52F3">
      <w:pPr>
        <w:rPr>
          <w:rFonts w:ascii="Times New Roman" w:hAnsi="Times New Roman"/>
          <w:sz w:val="28"/>
          <w:szCs w:val="28"/>
        </w:rPr>
      </w:pPr>
    </w:p>
    <w:sectPr w:rsidR="003B52F3" w:rsidRPr="00015768" w:rsidSect="00FF76C1">
      <w:footerReference w:type="even" r:id="rId19"/>
      <w:footerReference w:type="default" r:id="rId20"/>
      <w:pgSz w:w="11906" w:h="16838" w:code="9"/>
      <w:pgMar w:top="1440" w:right="1134" w:bottom="1701" w:left="1701" w:header="720" w:footer="720" w:gutter="567"/>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86D3C" w14:textId="77777777" w:rsidR="00A0512D" w:rsidRDefault="00A0512D">
      <w:r>
        <w:separator/>
      </w:r>
    </w:p>
  </w:endnote>
  <w:endnote w:type="continuationSeparator" w:id="0">
    <w:p w14:paraId="4C1DBA02" w14:textId="77777777" w:rsidR="00A0512D" w:rsidRDefault="00A0512D">
      <w:r>
        <w:continuationSeparator/>
      </w:r>
    </w:p>
  </w:endnote>
  <w:endnote w:id="1">
    <w:p w14:paraId="13F6FDEA" w14:textId="77777777" w:rsidR="00136CEB" w:rsidRDefault="00136CEB">
      <w:pPr>
        <w:pStyle w:val="EndnoteText"/>
      </w:pPr>
      <w:r>
        <w:rPr>
          <w:rStyle w:val="EndnoteReference"/>
        </w:rPr>
        <w:endnoteRef/>
      </w:r>
      <w:r>
        <w:t xml:space="preserve"> For a brief summary of the colonial land policies see Appendix 1</w:t>
      </w:r>
    </w:p>
  </w:endnote>
  <w:endnote w:id="2">
    <w:p w14:paraId="499A3F4A" w14:textId="77777777" w:rsidR="00136CEB" w:rsidRDefault="00136CEB" w:rsidP="00BF0CEF">
      <w:pPr>
        <w:pStyle w:val="EndnoteText"/>
        <w:spacing w:line="240" w:lineRule="auto"/>
        <w:jc w:val="both"/>
        <w:outlineLvl w:val="0"/>
        <w:rPr>
          <w:rFonts w:ascii="Georgia" w:hAnsi="Georgia"/>
          <w:sz w:val="22"/>
          <w:szCs w:val="22"/>
        </w:rPr>
      </w:pPr>
      <w:r>
        <w:rPr>
          <w:rStyle w:val="EndnoteReference"/>
        </w:rPr>
        <w:endnoteRef/>
      </w:r>
      <w:r>
        <w:t xml:space="preserve"> </w:t>
      </w:r>
      <w:r w:rsidRPr="001442F2">
        <w:rPr>
          <w:rFonts w:ascii="Times New Roman" w:hAnsi="Times New Roman"/>
        </w:rPr>
        <w:t xml:space="preserve">claghans </w:t>
      </w:r>
      <w:r>
        <w:rPr>
          <w:rFonts w:ascii="Times New Roman" w:hAnsi="Times New Roman"/>
        </w:rPr>
        <w:t xml:space="preserve">and </w:t>
      </w:r>
      <w:r w:rsidRPr="001442F2">
        <w:rPr>
          <w:rFonts w:ascii="Times New Roman" w:hAnsi="Times New Roman"/>
        </w:rPr>
        <w:t xml:space="preserve"> rundale</w:t>
      </w:r>
      <w:r>
        <w:rPr>
          <w:rFonts w:ascii="Times New Roman" w:hAnsi="Times New Roman"/>
        </w:rPr>
        <w:t xml:space="preserve">- groups of small cottages clustered together in an ad hoc arrangement with each family plot situated in the surrounding fields. </w:t>
      </w:r>
      <w:r>
        <w:rPr>
          <w:rFonts w:ascii="Georgia" w:hAnsi="Georgia"/>
          <w:sz w:val="22"/>
          <w:szCs w:val="22"/>
        </w:rPr>
        <w:t xml:space="preserve">McCourt, D., ‘The decline of rundale 1750-1850’ in Peter Roebuck (ed.) </w:t>
      </w:r>
      <w:r>
        <w:rPr>
          <w:rFonts w:ascii="Georgia" w:hAnsi="Georgia"/>
          <w:i/>
          <w:sz w:val="22"/>
          <w:szCs w:val="22"/>
        </w:rPr>
        <w:t>Plantation to partition</w:t>
      </w:r>
      <w:r>
        <w:rPr>
          <w:rFonts w:ascii="Georgia" w:hAnsi="Georgia"/>
          <w:sz w:val="22"/>
          <w:szCs w:val="22"/>
        </w:rPr>
        <w:t xml:space="preserve"> (Belfast, 1981).</w:t>
      </w:r>
    </w:p>
    <w:p w14:paraId="02F4832E" w14:textId="3D7AE122" w:rsidR="00136CEB" w:rsidRPr="006556E6" w:rsidRDefault="00136CEB">
      <w:pPr>
        <w:pStyle w:val="EndnoteText"/>
        <w:rPr>
          <w:lang w:val="en-IE"/>
        </w:rPr>
      </w:pPr>
    </w:p>
  </w:endnote>
  <w:endnote w:id="3">
    <w:p w14:paraId="57C3B5AD" w14:textId="77777777" w:rsidR="00136CEB" w:rsidRPr="009D69BB" w:rsidRDefault="00136CEB" w:rsidP="009D69BB">
      <w:pPr>
        <w:pStyle w:val="EndnoteText"/>
        <w:rPr>
          <w:rFonts w:ascii="Times New Roman" w:hAnsi="Times New Roman"/>
        </w:rPr>
      </w:pPr>
      <w:r>
        <w:rPr>
          <w:rStyle w:val="EndnoteReference"/>
        </w:rPr>
        <w:endnoteRef/>
      </w:r>
      <w:r>
        <w:t xml:space="preserve"> </w:t>
      </w:r>
      <w:r w:rsidRPr="009D69BB">
        <w:rPr>
          <w:rFonts w:ascii="Times New Roman" w:hAnsi="Times New Roman"/>
        </w:rPr>
        <w:t xml:space="preserve">Celbridge Abbey was then the home of the Desey’s later to come into the possession of the St John of God Brothers. </w:t>
      </w:r>
    </w:p>
  </w:endnote>
  <w:endnote w:id="4">
    <w:p w14:paraId="5100418B" w14:textId="77777777" w:rsidR="00136CEB" w:rsidRPr="000427B2" w:rsidRDefault="00136CEB" w:rsidP="00003074">
      <w:pPr>
        <w:pStyle w:val="EndnoteText"/>
        <w:rPr>
          <w:rFonts w:ascii="Georgia" w:hAnsi="Georgia"/>
          <w:sz w:val="18"/>
          <w:szCs w:val="18"/>
          <w:lang w:val="en-IE"/>
        </w:rPr>
      </w:pPr>
      <w:r w:rsidRPr="000427B2">
        <w:rPr>
          <w:rStyle w:val="EndnoteReference"/>
          <w:rFonts w:ascii="Georgia" w:hAnsi="Georgia"/>
          <w:sz w:val="18"/>
          <w:szCs w:val="18"/>
        </w:rPr>
        <w:endnoteRef/>
      </w:r>
      <w:r w:rsidRPr="000427B2">
        <w:rPr>
          <w:rFonts w:ascii="Georgia" w:hAnsi="Georgia"/>
          <w:sz w:val="18"/>
          <w:szCs w:val="18"/>
        </w:rPr>
        <w:t xml:space="preserve"> ibid.</w:t>
      </w:r>
    </w:p>
  </w:endnote>
  <w:endnote w:id="5">
    <w:p w14:paraId="11DF5740" w14:textId="77777777" w:rsidR="00136CEB" w:rsidRPr="000427B2" w:rsidRDefault="00136CEB" w:rsidP="00003074">
      <w:pPr>
        <w:pStyle w:val="EndnoteText"/>
        <w:rPr>
          <w:rFonts w:ascii="Georgia" w:hAnsi="Georgia"/>
          <w:sz w:val="18"/>
          <w:szCs w:val="18"/>
          <w:lang w:val="en-IE"/>
        </w:rPr>
      </w:pPr>
      <w:r w:rsidRPr="000427B2">
        <w:rPr>
          <w:rStyle w:val="EndnoteReference"/>
          <w:rFonts w:ascii="Georgia" w:hAnsi="Georgia"/>
          <w:sz w:val="18"/>
          <w:szCs w:val="18"/>
        </w:rPr>
        <w:endnoteRef/>
      </w:r>
      <w:r w:rsidRPr="000427B2">
        <w:rPr>
          <w:rFonts w:ascii="Georgia" w:hAnsi="Georgia"/>
          <w:sz w:val="18"/>
          <w:szCs w:val="18"/>
        </w:rPr>
        <w:t xml:space="preserve"> Report on ‘Group Migration’ c.1943 (NAI, DT, S10764). </w:t>
      </w:r>
    </w:p>
  </w:endnote>
  <w:endnote w:id="6">
    <w:p w14:paraId="54731140" w14:textId="77777777" w:rsidR="00136CEB" w:rsidRPr="00015768" w:rsidRDefault="00136CEB" w:rsidP="00675FFD">
      <w:pPr>
        <w:pStyle w:val="EndnoteText"/>
        <w:rPr>
          <w:rFonts w:ascii="Times New Roman" w:hAnsi="Times New Roman"/>
        </w:rPr>
      </w:pPr>
      <w:r>
        <w:rPr>
          <w:rStyle w:val="EndnoteReference"/>
        </w:rPr>
        <w:endnoteRef/>
      </w:r>
      <w:r>
        <w:t xml:space="preserve"> </w:t>
      </w:r>
      <w:r w:rsidRPr="00015768">
        <w:rPr>
          <w:rFonts w:ascii="Times New Roman" w:hAnsi="Times New Roman"/>
        </w:rPr>
        <w:t>773 acres with a rateable valuation of £96 divided by 23 tenants comes to 33 acres on average each. The land was poor however, and would not have matched the valuation of £460 for 473 acres in Kilmacredock.</w:t>
      </w:r>
    </w:p>
  </w:endnote>
  <w:endnote w:id="7">
    <w:p w14:paraId="5D69B3BE" w14:textId="18E75D71" w:rsidR="00136CEB" w:rsidRPr="00015768" w:rsidRDefault="00136CEB" w:rsidP="00675FFD">
      <w:pPr>
        <w:pStyle w:val="EndnoteText"/>
        <w:rPr>
          <w:rFonts w:ascii="Times New Roman" w:hAnsi="Times New Roman"/>
        </w:rPr>
      </w:pPr>
      <w:r w:rsidRPr="00015768">
        <w:rPr>
          <w:rStyle w:val="EndnoteReference"/>
          <w:rFonts w:ascii="Times New Roman" w:hAnsi="Times New Roman"/>
        </w:rPr>
        <w:endnoteRef/>
      </w:r>
      <w:r w:rsidRPr="00015768">
        <w:rPr>
          <w:rFonts w:ascii="Times New Roman" w:hAnsi="Times New Roman"/>
        </w:rPr>
        <w:t xml:space="preserve"> It was unclear whether Kilmacredock was included in the Celbridge or Leixlip population figures and comparisons could not be made.</w:t>
      </w:r>
    </w:p>
  </w:endnote>
  <w:endnote w:id="8">
    <w:p w14:paraId="23DDFD67" w14:textId="3DFFC9A4" w:rsidR="00136CEB" w:rsidRPr="00015768" w:rsidRDefault="00136CEB">
      <w:pPr>
        <w:pStyle w:val="EndnoteText"/>
        <w:rPr>
          <w:rFonts w:ascii="Times New Roman" w:hAnsi="Times New Roman"/>
        </w:rPr>
      </w:pPr>
      <w:r>
        <w:rPr>
          <w:rStyle w:val="EndnoteReference"/>
        </w:rPr>
        <w:endnoteRef/>
      </w:r>
      <w:r>
        <w:t xml:space="preserve"> </w:t>
      </w:r>
      <w:r w:rsidRPr="00015768">
        <w:rPr>
          <w:rFonts w:ascii="Times New Roman" w:hAnsi="Times New Roman"/>
          <w:i/>
        </w:rPr>
        <w:t>Cooring</w:t>
      </w:r>
      <w:r w:rsidRPr="00015768">
        <w:rPr>
          <w:rFonts w:ascii="Times New Roman" w:hAnsi="Times New Roman"/>
        </w:rPr>
        <w:t>- meaning, to help out one’s neighbours, with the expectation that help would be returned in a like manner in the future.</w:t>
      </w:r>
    </w:p>
  </w:endnote>
  <w:endnote w:id="9">
    <w:p w14:paraId="164F19FC" w14:textId="77777777" w:rsidR="00136CEB" w:rsidRDefault="00136CEB">
      <w:pPr>
        <w:pStyle w:val="EndnoteText"/>
      </w:pPr>
      <w:r>
        <w:rPr>
          <w:rStyle w:val="EndnoteReference"/>
        </w:rPr>
        <w:endnoteRef/>
      </w:r>
      <w:r>
        <w:t xml:space="preserve"> For a breakdown of acreage and allottees by decades see Appendix 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47383" w14:textId="77777777" w:rsidR="003B52F3" w:rsidRDefault="003B52F3" w:rsidP="00FF76C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34</w:t>
    </w:r>
    <w:r>
      <w:rPr>
        <w:rStyle w:val="PageNumber"/>
      </w:rPr>
      <w:fldChar w:fldCharType="end"/>
    </w:r>
  </w:p>
  <w:p w14:paraId="4E802F79" w14:textId="77777777" w:rsidR="003B52F3" w:rsidRDefault="003B52F3" w:rsidP="00FF76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F44E7" w14:textId="77777777" w:rsidR="003B52F3" w:rsidRDefault="003B52F3" w:rsidP="00FF76C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67DC2">
      <w:rPr>
        <w:rStyle w:val="PageNumber"/>
      </w:rPr>
      <w:t>1</w:t>
    </w:r>
    <w:r>
      <w:rPr>
        <w:rStyle w:val="PageNumber"/>
      </w:rPr>
      <w:fldChar w:fldCharType="end"/>
    </w:r>
  </w:p>
  <w:p w14:paraId="38D33473" w14:textId="77777777" w:rsidR="003B52F3" w:rsidRDefault="003B52F3" w:rsidP="00FF76C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FD3C2" w14:textId="77777777" w:rsidR="00A0512D" w:rsidRDefault="00A0512D">
      <w:r>
        <w:separator/>
      </w:r>
    </w:p>
  </w:footnote>
  <w:footnote w:type="continuationSeparator" w:id="0">
    <w:p w14:paraId="28236EE4" w14:textId="77777777" w:rsidR="00A0512D" w:rsidRDefault="00A051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pStyle w:val="Heading7"/>
      <w:lvlText w:val="%1.%2.%3.%4.%5.%6.%7"/>
      <w:legacy w:legacy="1" w:legacySpace="0" w:legacyIndent="0"/>
      <w:lvlJc w:val="left"/>
    </w:lvl>
    <w:lvl w:ilvl="7">
      <w:start w:val="1"/>
      <w:numFmt w:val="decimal"/>
      <w:pStyle w:val="Heading8"/>
      <w:lvlText w:val="%1.%2.%3.%4.%5.%6.%7.%8"/>
      <w:legacy w:legacy="1" w:legacySpace="0" w:legacyIndent="0"/>
      <w:lvlJc w:val="left"/>
    </w:lvl>
    <w:lvl w:ilvl="8">
      <w:start w:val="1"/>
      <w:numFmt w:val="decimal"/>
      <w:pStyle w:val="Heading9"/>
      <w:lvlText w:val="%1.%2.%3.%4.%5.%6.%7.%8.%9"/>
      <w:legacy w:legacy="1" w:legacySpace="0" w:legacyIndent="0"/>
      <w:lvlJc w:val="left"/>
    </w:lvl>
  </w:abstractNum>
  <w:abstractNum w:abstractNumId="1" w15:restartNumberingAfterBreak="0">
    <w:nsid w:val="00D4740A"/>
    <w:multiLevelType w:val="multilevel"/>
    <w:tmpl w:val="FBA21FAA"/>
    <w:lvl w:ilvl="0">
      <w:start w:val="1"/>
      <w:numFmt w:val="decimal"/>
      <w:lvlText w:val="%1"/>
      <w:lvlJc w:val="left"/>
      <w:pPr>
        <w:tabs>
          <w:tab w:val="num" w:pos="444"/>
        </w:tabs>
        <w:ind w:left="444" w:hanging="444"/>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2" w15:restartNumberingAfterBreak="0">
    <w:nsid w:val="01264A5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002A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4930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E56D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2D7060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BB520FC"/>
    <w:multiLevelType w:val="multilevel"/>
    <w:tmpl w:val="33BE6C2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8" w15:restartNumberingAfterBreak="0">
    <w:nsid w:val="23147A7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89D582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C2B305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99C42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A841F05"/>
    <w:multiLevelType w:val="multilevel"/>
    <w:tmpl w:val="5E40426C"/>
    <w:lvl w:ilvl="0">
      <w:start w:val="3"/>
      <w:numFmt w:val="decimal"/>
      <w:lvlText w:val="%1"/>
      <w:lvlJc w:val="left"/>
      <w:pPr>
        <w:tabs>
          <w:tab w:val="num" w:pos="720"/>
        </w:tabs>
        <w:ind w:left="720" w:hanging="720"/>
      </w:pPr>
      <w:rPr>
        <w:rFonts w:hint="default"/>
        <w:sz w:val="24"/>
      </w:rPr>
    </w:lvl>
    <w:lvl w:ilvl="1">
      <w:start w:val="1"/>
      <w:numFmt w:val="decimal"/>
      <w:lvlText w:val="%1.%2"/>
      <w:lvlJc w:val="left"/>
      <w:pPr>
        <w:tabs>
          <w:tab w:val="num" w:pos="720"/>
        </w:tabs>
        <w:ind w:left="720" w:hanging="72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13" w15:restartNumberingAfterBreak="0">
    <w:nsid w:val="3E417D6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BF4DBC"/>
    <w:multiLevelType w:val="hybridMultilevel"/>
    <w:tmpl w:val="C35C3980"/>
    <w:lvl w:ilvl="0" w:tplc="17E6583C">
      <w:start w:val="1"/>
      <w:numFmt w:val="decimal"/>
      <w:lvlText w:val="%1-"/>
      <w:lvlJc w:val="left"/>
      <w:pPr>
        <w:tabs>
          <w:tab w:val="num" w:pos="720"/>
        </w:tabs>
        <w:ind w:left="720" w:hanging="360"/>
      </w:pPr>
      <w:rPr>
        <w:rFonts w:hint="default"/>
      </w:rPr>
    </w:lvl>
    <w:lvl w:ilvl="1" w:tplc="6D2A564C" w:tentative="1">
      <w:start w:val="1"/>
      <w:numFmt w:val="lowerLetter"/>
      <w:lvlText w:val="%2."/>
      <w:lvlJc w:val="left"/>
      <w:pPr>
        <w:tabs>
          <w:tab w:val="num" w:pos="1440"/>
        </w:tabs>
        <w:ind w:left="1440" w:hanging="360"/>
      </w:pPr>
    </w:lvl>
    <w:lvl w:ilvl="2" w:tplc="283CD600" w:tentative="1">
      <w:start w:val="1"/>
      <w:numFmt w:val="lowerRoman"/>
      <w:lvlText w:val="%3."/>
      <w:lvlJc w:val="right"/>
      <w:pPr>
        <w:tabs>
          <w:tab w:val="num" w:pos="2160"/>
        </w:tabs>
        <w:ind w:left="2160" w:hanging="180"/>
      </w:pPr>
    </w:lvl>
    <w:lvl w:ilvl="3" w:tplc="75E44330" w:tentative="1">
      <w:start w:val="1"/>
      <w:numFmt w:val="decimal"/>
      <w:lvlText w:val="%4."/>
      <w:lvlJc w:val="left"/>
      <w:pPr>
        <w:tabs>
          <w:tab w:val="num" w:pos="2880"/>
        </w:tabs>
        <w:ind w:left="2880" w:hanging="360"/>
      </w:pPr>
    </w:lvl>
    <w:lvl w:ilvl="4" w:tplc="F5649080" w:tentative="1">
      <w:start w:val="1"/>
      <w:numFmt w:val="lowerLetter"/>
      <w:lvlText w:val="%5."/>
      <w:lvlJc w:val="left"/>
      <w:pPr>
        <w:tabs>
          <w:tab w:val="num" w:pos="3600"/>
        </w:tabs>
        <w:ind w:left="3600" w:hanging="360"/>
      </w:pPr>
    </w:lvl>
    <w:lvl w:ilvl="5" w:tplc="E8D8353A" w:tentative="1">
      <w:start w:val="1"/>
      <w:numFmt w:val="lowerRoman"/>
      <w:lvlText w:val="%6."/>
      <w:lvlJc w:val="right"/>
      <w:pPr>
        <w:tabs>
          <w:tab w:val="num" w:pos="4320"/>
        </w:tabs>
        <w:ind w:left="4320" w:hanging="180"/>
      </w:pPr>
    </w:lvl>
    <w:lvl w:ilvl="6" w:tplc="6C4644CE" w:tentative="1">
      <w:start w:val="1"/>
      <w:numFmt w:val="decimal"/>
      <w:lvlText w:val="%7."/>
      <w:lvlJc w:val="left"/>
      <w:pPr>
        <w:tabs>
          <w:tab w:val="num" w:pos="5040"/>
        </w:tabs>
        <w:ind w:left="5040" w:hanging="360"/>
      </w:pPr>
    </w:lvl>
    <w:lvl w:ilvl="7" w:tplc="FE20ABA4" w:tentative="1">
      <w:start w:val="1"/>
      <w:numFmt w:val="lowerLetter"/>
      <w:lvlText w:val="%8."/>
      <w:lvlJc w:val="left"/>
      <w:pPr>
        <w:tabs>
          <w:tab w:val="num" w:pos="5760"/>
        </w:tabs>
        <w:ind w:left="5760" w:hanging="360"/>
      </w:pPr>
    </w:lvl>
    <w:lvl w:ilvl="8" w:tplc="3864D294" w:tentative="1">
      <w:start w:val="1"/>
      <w:numFmt w:val="lowerRoman"/>
      <w:lvlText w:val="%9."/>
      <w:lvlJc w:val="right"/>
      <w:pPr>
        <w:tabs>
          <w:tab w:val="num" w:pos="6480"/>
        </w:tabs>
        <w:ind w:left="6480" w:hanging="180"/>
      </w:pPr>
    </w:lvl>
  </w:abstractNum>
  <w:abstractNum w:abstractNumId="15" w15:restartNumberingAfterBreak="0">
    <w:nsid w:val="52787AB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67A40C1"/>
    <w:multiLevelType w:val="multilevel"/>
    <w:tmpl w:val="CCA6841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56CF0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6854275"/>
    <w:multiLevelType w:val="multilevel"/>
    <w:tmpl w:val="6714E6E4"/>
    <w:lvl w:ilvl="0">
      <w:start w:val="2"/>
      <w:numFmt w:val="decimal"/>
      <w:lvlText w:val="%1"/>
      <w:lvlJc w:val="left"/>
      <w:pPr>
        <w:tabs>
          <w:tab w:val="num" w:pos="375"/>
        </w:tabs>
        <w:ind w:left="375" w:hanging="375"/>
      </w:pPr>
      <w:rPr>
        <w:rFonts w:hint="default"/>
        <w:sz w:val="24"/>
      </w:rPr>
    </w:lvl>
    <w:lvl w:ilvl="1">
      <w:start w:val="1"/>
      <w:numFmt w:val="decimal"/>
      <w:lvlText w:val="%1.%2"/>
      <w:lvlJc w:val="left"/>
      <w:pPr>
        <w:tabs>
          <w:tab w:val="num" w:pos="375"/>
        </w:tabs>
        <w:ind w:left="375" w:hanging="375"/>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19" w15:restartNumberingAfterBreak="0">
    <w:nsid w:val="679F15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F9A30C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1B44C2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1BB56B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1BD200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4B9215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64C152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D433A5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F63518D"/>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148743057">
    <w:abstractNumId w:val="14"/>
  </w:num>
  <w:num w:numId="2" w16cid:durableId="416169528">
    <w:abstractNumId w:val="21"/>
  </w:num>
  <w:num w:numId="3" w16cid:durableId="902642085">
    <w:abstractNumId w:val="15"/>
  </w:num>
  <w:num w:numId="4" w16cid:durableId="511145288">
    <w:abstractNumId w:val="19"/>
  </w:num>
  <w:num w:numId="5" w16cid:durableId="308369793">
    <w:abstractNumId w:val="25"/>
  </w:num>
  <w:num w:numId="6" w16cid:durableId="1631784589">
    <w:abstractNumId w:val="22"/>
  </w:num>
  <w:num w:numId="7" w16cid:durableId="1510946830">
    <w:abstractNumId w:val="6"/>
  </w:num>
  <w:num w:numId="8" w16cid:durableId="602344104">
    <w:abstractNumId w:val="20"/>
  </w:num>
  <w:num w:numId="9" w16cid:durableId="328365599">
    <w:abstractNumId w:val="17"/>
  </w:num>
  <w:num w:numId="10" w16cid:durableId="1367869077">
    <w:abstractNumId w:val="3"/>
  </w:num>
  <w:num w:numId="11" w16cid:durableId="603801320">
    <w:abstractNumId w:val="10"/>
  </w:num>
  <w:num w:numId="12" w16cid:durableId="9381996">
    <w:abstractNumId w:val="24"/>
  </w:num>
  <w:num w:numId="13" w16cid:durableId="1941334393">
    <w:abstractNumId w:val="4"/>
  </w:num>
  <w:num w:numId="14" w16cid:durableId="463886699">
    <w:abstractNumId w:val="5"/>
  </w:num>
  <w:num w:numId="15" w16cid:durableId="781070609">
    <w:abstractNumId w:val="23"/>
  </w:num>
  <w:num w:numId="16" w16cid:durableId="187303216">
    <w:abstractNumId w:val="26"/>
  </w:num>
  <w:num w:numId="17" w16cid:durableId="1063673515">
    <w:abstractNumId w:val="0"/>
  </w:num>
  <w:num w:numId="18" w16cid:durableId="568656155">
    <w:abstractNumId w:val="13"/>
  </w:num>
  <w:num w:numId="19" w16cid:durableId="562065096">
    <w:abstractNumId w:val="1"/>
  </w:num>
  <w:num w:numId="20" w16cid:durableId="774442396">
    <w:abstractNumId w:val="7"/>
  </w:num>
  <w:num w:numId="21" w16cid:durableId="1285309971">
    <w:abstractNumId w:val="9"/>
  </w:num>
  <w:num w:numId="22" w16cid:durableId="423233065">
    <w:abstractNumId w:val="2"/>
  </w:num>
  <w:num w:numId="23" w16cid:durableId="1997492617">
    <w:abstractNumId w:val="8"/>
  </w:num>
  <w:num w:numId="24" w16cid:durableId="934481745">
    <w:abstractNumId w:val="11"/>
  </w:num>
  <w:num w:numId="25" w16cid:durableId="1284574855">
    <w:abstractNumId w:val="27"/>
  </w:num>
  <w:num w:numId="26" w16cid:durableId="174150698">
    <w:abstractNumId w:val="12"/>
  </w:num>
  <w:num w:numId="27" w16cid:durableId="502823766">
    <w:abstractNumId w:val="16"/>
  </w:num>
  <w:num w:numId="28" w16cid:durableId="188024009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DC2"/>
    <w:rsid w:val="00003074"/>
    <w:rsid w:val="00015768"/>
    <w:rsid w:val="000A7F0A"/>
    <w:rsid w:val="000B518B"/>
    <w:rsid w:val="000B70B8"/>
    <w:rsid w:val="00105DA1"/>
    <w:rsid w:val="001248A9"/>
    <w:rsid w:val="00136CEB"/>
    <w:rsid w:val="001442F2"/>
    <w:rsid w:val="00181873"/>
    <w:rsid w:val="00267DC2"/>
    <w:rsid w:val="0027072D"/>
    <w:rsid w:val="002A0C16"/>
    <w:rsid w:val="00375C35"/>
    <w:rsid w:val="003A4778"/>
    <w:rsid w:val="003B52F3"/>
    <w:rsid w:val="003E1654"/>
    <w:rsid w:val="003E72B5"/>
    <w:rsid w:val="00402394"/>
    <w:rsid w:val="00405903"/>
    <w:rsid w:val="00440C1E"/>
    <w:rsid w:val="00443AB6"/>
    <w:rsid w:val="00477BE8"/>
    <w:rsid w:val="0049552F"/>
    <w:rsid w:val="00530861"/>
    <w:rsid w:val="005620B2"/>
    <w:rsid w:val="005C0F8E"/>
    <w:rsid w:val="0061229D"/>
    <w:rsid w:val="00640694"/>
    <w:rsid w:val="00642824"/>
    <w:rsid w:val="006556E6"/>
    <w:rsid w:val="00675FFD"/>
    <w:rsid w:val="00762252"/>
    <w:rsid w:val="00762B82"/>
    <w:rsid w:val="00795EE9"/>
    <w:rsid w:val="007E4C7A"/>
    <w:rsid w:val="00913DB5"/>
    <w:rsid w:val="009D69BB"/>
    <w:rsid w:val="00A0512D"/>
    <w:rsid w:val="00A24314"/>
    <w:rsid w:val="00A66D3C"/>
    <w:rsid w:val="00A93C19"/>
    <w:rsid w:val="00AB5A6D"/>
    <w:rsid w:val="00AF4035"/>
    <w:rsid w:val="00B541A6"/>
    <w:rsid w:val="00BF0CEF"/>
    <w:rsid w:val="00C16FF7"/>
    <w:rsid w:val="00C531F1"/>
    <w:rsid w:val="00C77CE4"/>
    <w:rsid w:val="00DA5812"/>
    <w:rsid w:val="00DD64A0"/>
    <w:rsid w:val="00E537D4"/>
    <w:rsid w:val="00E72FD4"/>
    <w:rsid w:val="00F3340A"/>
    <w:rsid w:val="00F75BE1"/>
    <w:rsid w:val="00FC5C5D"/>
    <w:rsid w:val="00FF76C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CD4544"/>
  <w14:defaultImageDpi w14:val="32767"/>
  <w15:chartTrackingRefBased/>
  <w15:docId w15:val="{A11240A2-2EE5-A244-B437-2BF386CF8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Pr>
      <w:rFonts w:ascii="Bookman Old Style" w:hAnsi="Bookman Old Style"/>
      <w:sz w:val="24"/>
      <w:szCs w:val="24"/>
      <w:lang w:val="en-US" w:eastAsia="en-US"/>
    </w:rPr>
  </w:style>
  <w:style w:type="paragraph" w:styleId="Heading1">
    <w:name w:val="heading 1"/>
    <w:basedOn w:val="Normal"/>
    <w:next w:val="Normal"/>
    <w:qFormat/>
    <w:pPr>
      <w:keepNext/>
      <w:outlineLvl w:val="0"/>
    </w:pPr>
    <w:rPr>
      <w:i/>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line="360" w:lineRule="auto"/>
      <w:jc w:val="both"/>
      <w:outlineLvl w:val="3"/>
    </w:pPr>
    <w:rPr>
      <w:sz w:val="28"/>
    </w:rPr>
  </w:style>
  <w:style w:type="paragraph" w:styleId="Heading5">
    <w:name w:val="heading 5"/>
    <w:basedOn w:val="Normal"/>
    <w:next w:val="Normal"/>
    <w:qFormat/>
    <w:pPr>
      <w:keepNext/>
      <w:spacing w:line="360" w:lineRule="auto"/>
      <w:jc w:val="both"/>
      <w:outlineLvl w:val="4"/>
    </w:pPr>
    <w:rPr>
      <w:u w:val="single"/>
    </w:rPr>
  </w:style>
  <w:style w:type="paragraph" w:styleId="Heading6">
    <w:name w:val="heading 6"/>
    <w:basedOn w:val="Normal"/>
    <w:next w:val="Normal"/>
    <w:qFormat/>
    <w:pPr>
      <w:keepNext/>
      <w:spacing w:line="360" w:lineRule="auto"/>
      <w:jc w:val="both"/>
      <w:outlineLvl w:val="5"/>
    </w:pPr>
    <w:rPr>
      <w:sz w:val="36"/>
    </w:rPr>
  </w:style>
  <w:style w:type="paragraph" w:styleId="Heading7">
    <w:name w:val="heading 7"/>
    <w:basedOn w:val="Normal"/>
    <w:next w:val="Normal"/>
    <w:qFormat/>
    <w:pPr>
      <w:numPr>
        <w:ilvl w:val="6"/>
        <w:numId w:val="17"/>
      </w:numPr>
      <w:tabs>
        <w:tab w:val="num" w:pos="5040"/>
      </w:tabs>
      <w:spacing w:line="280" w:lineRule="atLeast"/>
      <w:ind w:left="1985" w:hanging="1985"/>
      <w:outlineLvl w:val="6"/>
    </w:pPr>
    <w:rPr>
      <w:rFonts w:ascii="Arial" w:hAnsi="Arial"/>
      <w:sz w:val="22"/>
    </w:rPr>
  </w:style>
  <w:style w:type="paragraph" w:styleId="Heading8">
    <w:name w:val="heading 8"/>
    <w:basedOn w:val="Normal"/>
    <w:next w:val="Normal"/>
    <w:qFormat/>
    <w:pPr>
      <w:numPr>
        <w:ilvl w:val="7"/>
        <w:numId w:val="17"/>
      </w:numPr>
      <w:tabs>
        <w:tab w:val="num" w:pos="5760"/>
      </w:tabs>
      <w:spacing w:line="280" w:lineRule="atLeast"/>
      <w:ind w:left="1985" w:hanging="1985"/>
      <w:outlineLvl w:val="7"/>
    </w:pPr>
    <w:rPr>
      <w:rFonts w:ascii="Arial" w:hAnsi="Arial"/>
      <w:sz w:val="22"/>
    </w:rPr>
  </w:style>
  <w:style w:type="paragraph" w:styleId="Heading9">
    <w:name w:val="heading 9"/>
    <w:basedOn w:val="Normal"/>
    <w:next w:val="Normal"/>
    <w:qFormat/>
    <w:pPr>
      <w:numPr>
        <w:ilvl w:val="8"/>
        <w:numId w:val="17"/>
      </w:numPr>
      <w:tabs>
        <w:tab w:val="num" w:pos="6480"/>
      </w:tabs>
      <w:spacing w:line="280" w:lineRule="atLeast"/>
      <w:ind w:left="1985" w:hanging="1985"/>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spacing w:line="280" w:lineRule="atLeast"/>
    </w:pPr>
    <w:rPr>
      <w:sz w:val="22"/>
    </w:rPr>
  </w:style>
  <w:style w:type="paragraph" w:styleId="Title">
    <w:name w:val="Title"/>
    <w:basedOn w:val="Normal"/>
    <w:qFormat/>
    <w:pPr>
      <w:jc w:val="center"/>
    </w:pPr>
    <w:rPr>
      <w:sz w:val="32"/>
    </w:rPr>
  </w:style>
  <w:style w:type="paragraph" w:styleId="EndnoteText">
    <w:name w:val="endnote text"/>
    <w:basedOn w:val="Normal"/>
    <w:semiHidden/>
    <w:pPr>
      <w:spacing w:line="280" w:lineRule="atLeast"/>
    </w:pPr>
    <w:rPr>
      <w:sz w:val="20"/>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lockText">
    <w:name w:val="Block Text"/>
    <w:basedOn w:val="Normal"/>
    <w:semiHidden/>
    <w:pPr>
      <w:ind w:left="1080" w:right="926"/>
      <w:jc w:val="both"/>
    </w:pPr>
    <w:rPr>
      <w:rFonts w:ascii="Times New Roman" w:hAnsi="Times New Roman"/>
      <w:sz w:val="22"/>
    </w:rPr>
  </w:style>
  <w:style w:type="paragraph" w:styleId="BodyText">
    <w:name w:val="Body Text"/>
    <w:basedOn w:val="Normal"/>
    <w:semiHidden/>
    <w:pPr>
      <w:jc w:val="both"/>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2">
    <w:name w:val="Body Text 2"/>
    <w:basedOn w:val="Normal"/>
    <w:semiHidden/>
    <w:pPr>
      <w:spacing w:line="360" w:lineRule="auto"/>
      <w:jc w:val="both"/>
    </w:pPr>
    <w:rPr>
      <w:i/>
    </w:rPr>
  </w:style>
  <w:style w:type="paragraph" w:styleId="BodyText3">
    <w:name w:val="Body Text 3"/>
    <w:basedOn w:val="Normal"/>
    <w:semiHidden/>
    <w:pPr>
      <w:jc w:val="both"/>
    </w:pPr>
    <w:rPr>
      <w:sz w:val="20"/>
    </w:rPr>
  </w:style>
  <w:style w:type="character" w:styleId="Hyperlink">
    <w:name w:val="Hyperlink"/>
    <w:semiHidden/>
    <w:rPr>
      <w:color w:val="0000FF"/>
      <w:u w:val="single"/>
    </w:rPr>
  </w:style>
  <w:style w:type="character" w:styleId="EndnoteReference">
    <w:name w:val="endnote reference"/>
    <w:basedOn w:val="DefaultParagraphFont"/>
    <w:semiHidden/>
    <w:unhideWhenUsed/>
    <w:rsid w:val="006556E6"/>
    <w:rPr>
      <w:vertAlign w:val="superscript"/>
    </w:rPr>
  </w:style>
  <w:style w:type="paragraph" w:styleId="Caption">
    <w:name w:val="caption"/>
    <w:basedOn w:val="Normal"/>
    <w:next w:val="Normal"/>
    <w:uiPriority w:val="35"/>
    <w:unhideWhenUsed/>
    <w:qFormat/>
    <w:rsid w:val="0018187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hdphoto" Target="media/hdphoto1.wd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306</TotalTime>
  <Pages>62</Pages>
  <Words>12159</Words>
  <Characters>69309</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This individual project will examine the results of the Irish land policy of providing land commission property to those indiv</vt:lpstr>
    </vt:vector>
  </TitlesOfParts>
  <Company>suzanne pegley Ltd.</Company>
  <LinksUpToDate>false</LinksUpToDate>
  <CharactersWithSpaces>81306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individual project will examine the results of the Irish land policy of providing land commission property to those indiv</dc:title>
  <dc:subject/>
  <dc:creator>suzanne pegley</dc:creator>
  <cp:keywords/>
  <dc:description/>
  <cp:lastModifiedBy>Suzanne Pegley</cp:lastModifiedBy>
  <cp:revision>21</cp:revision>
  <cp:lastPrinted>2004-04-24T13:23:00Z</cp:lastPrinted>
  <dcterms:created xsi:type="dcterms:W3CDTF">2022-11-07T09:52:00Z</dcterms:created>
  <dcterms:modified xsi:type="dcterms:W3CDTF">2022-11-08T21:45:00Z</dcterms:modified>
</cp:coreProperties>
</file>