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C461E" w14:textId="1F3AA794" w:rsidR="008F1341" w:rsidRPr="008F1341" w:rsidRDefault="008F1341" w:rsidP="008F1341">
      <w:pPr>
        <w:spacing w:line="480" w:lineRule="auto"/>
        <w:jc w:val="center"/>
        <w:rPr>
          <w:rFonts w:ascii="Times New Roman" w:hAnsi="Times New Roman" w:cs="Times New Roman"/>
          <w:b/>
          <w:color w:val="FF0000"/>
          <w:sz w:val="24"/>
          <w:szCs w:val="24"/>
          <w:u w:val="single"/>
        </w:rPr>
      </w:pPr>
      <w:r w:rsidRPr="008F1341">
        <w:rPr>
          <w:rFonts w:ascii="Times New Roman" w:hAnsi="Times New Roman" w:cs="Times New Roman"/>
          <w:b/>
          <w:color w:val="FF0000"/>
          <w:sz w:val="24"/>
          <w:szCs w:val="24"/>
          <w:u w:val="single"/>
        </w:rPr>
        <w:t>This is the final version of the manuscript accepted for publication in Psychological Trauma: Theory, Research, Practice, and Policy. The published article can be found here: doi: http://dx.doi.org/10.1037/tra0000114</w:t>
      </w:r>
    </w:p>
    <w:p w14:paraId="585A94F1" w14:textId="77777777" w:rsidR="008F1341" w:rsidRDefault="008F1341" w:rsidP="008F1341">
      <w:pPr>
        <w:spacing w:line="480" w:lineRule="auto"/>
        <w:rPr>
          <w:rFonts w:ascii="Times New Roman" w:hAnsi="Times New Roman" w:cs="Times New Roman"/>
          <w:b/>
          <w:szCs w:val="24"/>
        </w:rPr>
      </w:pPr>
    </w:p>
    <w:p w14:paraId="22537D98" w14:textId="2F9BFCC1" w:rsidR="001A40EF" w:rsidRDefault="001A40EF" w:rsidP="008F1341">
      <w:pPr>
        <w:spacing w:line="480" w:lineRule="auto"/>
        <w:jc w:val="center"/>
        <w:rPr>
          <w:rFonts w:ascii="Times New Roman" w:hAnsi="Times New Roman" w:cs="Times New Roman"/>
          <w:b/>
          <w:szCs w:val="24"/>
        </w:rPr>
      </w:pPr>
      <w:r w:rsidRPr="001A40EF">
        <w:rPr>
          <w:rFonts w:ascii="Times New Roman" w:hAnsi="Times New Roman" w:cs="Times New Roman"/>
          <w:b/>
          <w:szCs w:val="24"/>
        </w:rPr>
        <w:t>An Assessment of the Construct Validity of the ICD-11 Proposal for Complex Posttraumatic Stress Disorder</w:t>
      </w:r>
    </w:p>
    <w:p w14:paraId="2610D77D" w14:textId="77777777" w:rsidR="008F1341" w:rsidRPr="008F1341" w:rsidRDefault="008F1341" w:rsidP="008F1341">
      <w:pPr>
        <w:spacing w:line="480" w:lineRule="auto"/>
        <w:jc w:val="center"/>
        <w:rPr>
          <w:rFonts w:ascii="Times New Roman" w:hAnsi="Times New Roman" w:cs="Times New Roman"/>
          <w:b/>
          <w:szCs w:val="24"/>
        </w:rPr>
      </w:pPr>
    </w:p>
    <w:p w14:paraId="7805E3EB" w14:textId="77777777" w:rsidR="001A40EF" w:rsidRPr="001A40EF" w:rsidRDefault="001A40EF" w:rsidP="001A40EF">
      <w:pPr>
        <w:spacing w:line="480" w:lineRule="auto"/>
        <w:jc w:val="center"/>
        <w:rPr>
          <w:rFonts w:ascii="Times New Roman" w:hAnsi="Times New Roman" w:cs="Times New Roman"/>
          <w:szCs w:val="24"/>
          <w:vertAlign w:val="superscript"/>
        </w:rPr>
      </w:pPr>
      <w:r w:rsidRPr="001A40EF">
        <w:rPr>
          <w:rFonts w:ascii="Times New Roman" w:hAnsi="Times New Roman" w:cs="Times New Roman"/>
          <w:szCs w:val="24"/>
        </w:rPr>
        <w:t>Philip Hyland</w:t>
      </w:r>
      <w:r w:rsidRPr="001A40EF">
        <w:rPr>
          <w:rFonts w:ascii="Times New Roman" w:hAnsi="Times New Roman" w:cs="Times New Roman"/>
          <w:szCs w:val="24"/>
          <w:vertAlign w:val="superscript"/>
        </w:rPr>
        <w:t>1</w:t>
      </w:r>
      <w:r w:rsidRPr="001A40EF">
        <w:rPr>
          <w:rFonts w:ascii="Times New Roman" w:hAnsi="Times New Roman" w:cs="Times New Roman"/>
          <w:szCs w:val="24"/>
        </w:rPr>
        <w:t>, Mark Shevlin</w:t>
      </w:r>
      <w:r w:rsidRPr="001A40EF">
        <w:rPr>
          <w:rFonts w:ascii="Times New Roman" w:hAnsi="Times New Roman" w:cs="Times New Roman"/>
          <w:szCs w:val="24"/>
          <w:vertAlign w:val="superscript"/>
        </w:rPr>
        <w:t>2</w:t>
      </w:r>
      <w:r w:rsidRPr="001A40EF">
        <w:rPr>
          <w:rFonts w:ascii="Times New Roman" w:hAnsi="Times New Roman" w:cs="Times New Roman"/>
          <w:szCs w:val="24"/>
        </w:rPr>
        <w:t>, Ask Elklit</w:t>
      </w:r>
      <w:r w:rsidRPr="001A40EF">
        <w:rPr>
          <w:rFonts w:ascii="Times New Roman" w:hAnsi="Times New Roman" w:cs="Times New Roman"/>
          <w:szCs w:val="24"/>
          <w:vertAlign w:val="superscript"/>
        </w:rPr>
        <w:t>3</w:t>
      </w:r>
      <w:r w:rsidRPr="001A40EF">
        <w:rPr>
          <w:rFonts w:ascii="Times New Roman" w:hAnsi="Times New Roman" w:cs="Times New Roman"/>
          <w:szCs w:val="24"/>
        </w:rPr>
        <w:t>, Jamie Murphy</w:t>
      </w:r>
      <w:r w:rsidRPr="001A40EF">
        <w:rPr>
          <w:rFonts w:ascii="Times New Roman" w:hAnsi="Times New Roman" w:cs="Times New Roman"/>
          <w:szCs w:val="24"/>
          <w:vertAlign w:val="superscript"/>
        </w:rPr>
        <w:t>2</w:t>
      </w:r>
      <w:r w:rsidRPr="001A40EF">
        <w:rPr>
          <w:rFonts w:ascii="Times New Roman" w:hAnsi="Times New Roman" w:cs="Times New Roman"/>
          <w:szCs w:val="24"/>
        </w:rPr>
        <w:t>, Frédérique Vallières</w:t>
      </w:r>
      <w:r w:rsidRPr="001A40EF">
        <w:rPr>
          <w:rFonts w:ascii="Times New Roman" w:hAnsi="Times New Roman" w:cs="Times New Roman"/>
          <w:szCs w:val="24"/>
          <w:vertAlign w:val="superscript"/>
        </w:rPr>
        <w:t>4</w:t>
      </w:r>
      <w:r w:rsidRPr="001A40EF">
        <w:rPr>
          <w:rFonts w:ascii="Times New Roman" w:hAnsi="Times New Roman" w:cs="Times New Roman"/>
          <w:szCs w:val="24"/>
        </w:rPr>
        <w:t>, Donn W. Garvert</w:t>
      </w:r>
      <w:r w:rsidRPr="001A40EF">
        <w:rPr>
          <w:rFonts w:ascii="Times New Roman" w:hAnsi="Times New Roman" w:cs="Times New Roman"/>
          <w:szCs w:val="24"/>
          <w:vertAlign w:val="superscript"/>
        </w:rPr>
        <w:t>5</w:t>
      </w:r>
      <w:r w:rsidRPr="001A40EF">
        <w:rPr>
          <w:rFonts w:ascii="Times New Roman" w:hAnsi="Times New Roman" w:cs="Times New Roman"/>
          <w:szCs w:val="24"/>
        </w:rPr>
        <w:t xml:space="preserve">, &amp; </w:t>
      </w:r>
      <w:r w:rsidRPr="001A40EF">
        <w:rPr>
          <w:rFonts w:ascii="Times New Roman" w:eastAsia="Times New Roman" w:hAnsi="Times New Roman" w:cs="Times New Roman"/>
          <w:color w:val="000000"/>
          <w:szCs w:val="24"/>
          <w:lang w:val="fr-FR"/>
        </w:rPr>
        <w:t>Marylène</w:t>
      </w:r>
      <w:r w:rsidRPr="001A40EF">
        <w:rPr>
          <w:rFonts w:ascii="Times New Roman" w:hAnsi="Times New Roman" w:cs="Times New Roman"/>
          <w:szCs w:val="24"/>
        </w:rPr>
        <w:t xml:space="preserve"> Cloitre</w:t>
      </w:r>
      <w:r w:rsidRPr="001A40EF">
        <w:rPr>
          <w:rFonts w:ascii="Times New Roman" w:hAnsi="Times New Roman" w:cs="Times New Roman"/>
          <w:szCs w:val="24"/>
          <w:vertAlign w:val="superscript"/>
        </w:rPr>
        <w:t>5,6</w:t>
      </w:r>
    </w:p>
    <w:p w14:paraId="1505A296" w14:textId="77777777" w:rsidR="001A40EF" w:rsidRPr="001A40EF" w:rsidRDefault="001A40EF" w:rsidP="001A40EF">
      <w:pPr>
        <w:spacing w:before="100" w:beforeAutospacing="1" w:after="240" w:line="480" w:lineRule="auto"/>
        <w:jc w:val="center"/>
        <w:rPr>
          <w:rFonts w:ascii="Times New Roman" w:eastAsia="Calibri" w:hAnsi="Times New Roman" w:cs="Times New Roman"/>
          <w:szCs w:val="24"/>
        </w:rPr>
      </w:pPr>
      <w:r w:rsidRPr="001A40EF">
        <w:rPr>
          <w:rFonts w:ascii="Times New Roman" w:eastAsia="Calibri" w:hAnsi="Times New Roman" w:cs="Times New Roman"/>
          <w:szCs w:val="24"/>
          <w:vertAlign w:val="superscript"/>
        </w:rPr>
        <w:t>1</w:t>
      </w:r>
      <w:r w:rsidRPr="001A40EF">
        <w:rPr>
          <w:rFonts w:ascii="Times New Roman" w:eastAsia="Calibri" w:hAnsi="Times New Roman" w:cs="Times New Roman"/>
          <w:szCs w:val="24"/>
        </w:rPr>
        <w:t>National College of Ireland, Dublin, Ireland.</w:t>
      </w:r>
    </w:p>
    <w:p w14:paraId="143B23D8" w14:textId="77777777" w:rsidR="001A40EF" w:rsidRPr="001A40EF" w:rsidRDefault="001A40EF" w:rsidP="001A40EF">
      <w:pPr>
        <w:spacing w:before="100" w:beforeAutospacing="1" w:after="240" w:line="480" w:lineRule="auto"/>
        <w:jc w:val="center"/>
        <w:rPr>
          <w:rFonts w:ascii="Times New Roman" w:eastAsia="Calibri" w:hAnsi="Times New Roman" w:cs="Times New Roman"/>
          <w:szCs w:val="24"/>
        </w:rPr>
      </w:pPr>
      <w:r w:rsidRPr="001A40EF">
        <w:rPr>
          <w:rFonts w:ascii="Times New Roman" w:eastAsia="Calibri" w:hAnsi="Times New Roman" w:cs="Times New Roman"/>
          <w:szCs w:val="24"/>
          <w:vertAlign w:val="superscript"/>
        </w:rPr>
        <w:t>2</w:t>
      </w:r>
      <w:r w:rsidRPr="001A40EF">
        <w:rPr>
          <w:rFonts w:ascii="Times New Roman" w:eastAsia="Calibri" w:hAnsi="Times New Roman" w:cs="Times New Roman"/>
          <w:szCs w:val="24"/>
        </w:rPr>
        <w:t>Psychology Research Institute, School of Psychology, Ulster University, Londonderry, United Kingdom.</w:t>
      </w:r>
    </w:p>
    <w:p w14:paraId="3BDAD6A8" w14:textId="77777777" w:rsidR="001A40EF" w:rsidRPr="001A40EF" w:rsidRDefault="001A40EF" w:rsidP="001A40EF">
      <w:pPr>
        <w:spacing w:before="100" w:beforeAutospacing="1" w:after="240" w:line="480" w:lineRule="auto"/>
        <w:jc w:val="center"/>
        <w:rPr>
          <w:rFonts w:ascii="Times New Roman" w:eastAsia="Calibri" w:hAnsi="Times New Roman" w:cs="Times New Roman"/>
          <w:szCs w:val="24"/>
        </w:rPr>
      </w:pPr>
      <w:r w:rsidRPr="001A40EF">
        <w:rPr>
          <w:rFonts w:ascii="Times New Roman" w:eastAsia="Calibri" w:hAnsi="Times New Roman" w:cs="Times New Roman"/>
          <w:szCs w:val="24"/>
          <w:vertAlign w:val="superscript"/>
        </w:rPr>
        <w:t>3</w:t>
      </w:r>
      <w:r w:rsidRPr="001A40EF">
        <w:rPr>
          <w:rFonts w:ascii="Times New Roman" w:hAnsi="Times New Roman" w:cs="Times New Roman"/>
          <w:szCs w:val="24"/>
        </w:rPr>
        <w:t xml:space="preserve"> </w:t>
      </w:r>
      <w:r w:rsidRPr="001A40EF">
        <w:rPr>
          <w:rFonts w:ascii="Times New Roman" w:eastAsia="Calibri" w:hAnsi="Times New Roman" w:cs="Times New Roman"/>
          <w:szCs w:val="24"/>
        </w:rPr>
        <w:t>National Centre for Psychotraumatology, Institute for Psychology, University of Southern Denmark.</w:t>
      </w:r>
    </w:p>
    <w:p w14:paraId="5569C5EB" w14:textId="77777777" w:rsidR="001A40EF" w:rsidRPr="001A40EF" w:rsidRDefault="001A40EF" w:rsidP="001A40EF">
      <w:pPr>
        <w:spacing w:before="100" w:beforeAutospacing="1" w:after="240" w:line="480" w:lineRule="auto"/>
        <w:jc w:val="center"/>
        <w:rPr>
          <w:rFonts w:ascii="Times New Roman" w:eastAsia="Calibri" w:hAnsi="Times New Roman" w:cs="Times New Roman"/>
          <w:szCs w:val="24"/>
        </w:rPr>
      </w:pPr>
      <w:r w:rsidRPr="001A40EF">
        <w:rPr>
          <w:rFonts w:ascii="Times New Roman" w:eastAsia="Calibri" w:hAnsi="Times New Roman" w:cs="Times New Roman"/>
          <w:szCs w:val="24"/>
          <w:vertAlign w:val="superscript"/>
        </w:rPr>
        <w:t>4</w:t>
      </w:r>
      <w:r w:rsidRPr="001A40EF">
        <w:rPr>
          <w:rFonts w:ascii="Times New Roman" w:eastAsia="Calibri" w:hAnsi="Times New Roman" w:cs="Times New Roman"/>
          <w:szCs w:val="24"/>
        </w:rPr>
        <w:t>Centre for Global Health, School of Psychology, Trinity College Dublin, Ireland</w:t>
      </w:r>
    </w:p>
    <w:p w14:paraId="55DAAEDF" w14:textId="77777777" w:rsidR="001A40EF" w:rsidRPr="001A40EF" w:rsidRDefault="001A40EF" w:rsidP="001A40EF">
      <w:pPr>
        <w:autoSpaceDE w:val="0"/>
        <w:autoSpaceDN w:val="0"/>
        <w:adjustRightInd w:val="0"/>
        <w:spacing w:before="100" w:beforeAutospacing="1" w:after="0" w:line="480" w:lineRule="auto"/>
        <w:jc w:val="center"/>
        <w:rPr>
          <w:rFonts w:ascii="Times New Roman" w:hAnsi="Times New Roman" w:cs="Times New Roman"/>
          <w:szCs w:val="24"/>
        </w:rPr>
      </w:pPr>
      <w:r w:rsidRPr="001A40EF">
        <w:rPr>
          <w:rFonts w:ascii="Times New Roman" w:eastAsia="Calibri" w:hAnsi="Times New Roman" w:cs="Times New Roman"/>
          <w:szCs w:val="24"/>
          <w:vertAlign w:val="superscript"/>
        </w:rPr>
        <w:t>5</w:t>
      </w:r>
      <w:r w:rsidRPr="001A40EF">
        <w:rPr>
          <w:rFonts w:ascii="Times New Roman" w:hAnsi="Times New Roman" w:cs="Times New Roman"/>
          <w:szCs w:val="24"/>
        </w:rPr>
        <w:t>National Center for PTSD Division of Dissemination and Training, Department of Psychiatry and Behavioral Sciences, Stanford University, Stanford, CA, USA.</w:t>
      </w:r>
    </w:p>
    <w:p w14:paraId="5C807892" w14:textId="283BA2A6" w:rsidR="008F1341" w:rsidRPr="008F1341" w:rsidRDefault="001A40EF" w:rsidP="008F1341">
      <w:pPr>
        <w:autoSpaceDE w:val="0"/>
        <w:autoSpaceDN w:val="0"/>
        <w:adjustRightInd w:val="0"/>
        <w:spacing w:before="100" w:beforeAutospacing="1" w:after="0" w:line="480" w:lineRule="auto"/>
        <w:jc w:val="center"/>
        <w:rPr>
          <w:rFonts w:ascii="Times New Roman" w:hAnsi="Times New Roman" w:cs="Times New Roman"/>
          <w:szCs w:val="24"/>
        </w:rPr>
      </w:pPr>
      <w:r w:rsidRPr="001A40EF">
        <w:rPr>
          <w:rFonts w:ascii="Times New Roman" w:hAnsi="Times New Roman" w:cs="Times New Roman"/>
          <w:szCs w:val="24"/>
          <w:vertAlign w:val="superscript"/>
        </w:rPr>
        <w:t>6</w:t>
      </w:r>
      <w:r w:rsidRPr="001A40EF">
        <w:rPr>
          <w:rFonts w:ascii="Times New Roman" w:hAnsi="Times New Roman" w:cs="Times New Roman"/>
          <w:szCs w:val="24"/>
        </w:rPr>
        <w:t>Department of Psychiatry and of Child and Adolescent Psychiatry, NYU Langone Medical Center, New York, NY, USA.</w:t>
      </w:r>
    </w:p>
    <w:p w14:paraId="479E5AD2" w14:textId="77777777" w:rsidR="008F1341" w:rsidRDefault="008F1341" w:rsidP="008F1341">
      <w:pPr>
        <w:spacing w:line="240" w:lineRule="auto"/>
        <w:rPr>
          <w:rFonts w:ascii="Times New Roman" w:eastAsia="Times New Roman" w:hAnsi="Times New Roman" w:cs="Times New Roman"/>
          <w:color w:val="000000"/>
          <w:szCs w:val="24"/>
          <w:lang w:val="fr-FR"/>
        </w:rPr>
      </w:pPr>
    </w:p>
    <w:p w14:paraId="0104A426" w14:textId="77777777" w:rsidR="001A40EF" w:rsidRPr="001A40EF" w:rsidRDefault="001A40EF" w:rsidP="008F1341">
      <w:pPr>
        <w:spacing w:line="240" w:lineRule="auto"/>
        <w:rPr>
          <w:rFonts w:ascii="Times New Roman" w:hAnsi="Times New Roman" w:cs="Times New Roman"/>
          <w:szCs w:val="24"/>
        </w:rPr>
      </w:pPr>
      <w:r w:rsidRPr="008F1341">
        <w:rPr>
          <w:rFonts w:ascii="Times New Roman" w:eastAsia="Times New Roman" w:hAnsi="Times New Roman" w:cs="Times New Roman"/>
          <w:b/>
          <w:color w:val="000000"/>
          <w:szCs w:val="24"/>
          <w:lang w:val="fr-FR"/>
        </w:rPr>
        <w:t>Disclaimer</w:t>
      </w:r>
      <w:r w:rsidRPr="001A40EF">
        <w:rPr>
          <w:rFonts w:ascii="Times New Roman" w:eastAsia="Times New Roman" w:hAnsi="Times New Roman" w:cs="Times New Roman"/>
          <w:color w:val="000000"/>
          <w:szCs w:val="24"/>
          <w:lang w:val="fr-FR"/>
        </w:rPr>
        <w:t xml:space="preserve">: Marylène Cloitre participated as a </w:t>
      </w:r>
      <w:r w:rsidRPr="001A40EF">
        <w:rPr>
          <w:rFonts w:ascii="Times New Roman" w:eastAsia="Times New Roman" w:hAnsi="Times New Roman" w:cs="Times New Roman"/>
          <w:color w:val="000000"/>
          <w:szCs w:val="24"/>
          <w:lang w:val="en-AU"/>
        </w:rPr>
        <w:t>member of the World Health Organization Working Group on the Classification of Disorders Specifically Associated with Stress, reporting to the International Advisory Group for the Revision of ICD-10 Mental and Behavioural Disorders. Except as specifically indicated, the views expressed in this article do not represent the official positions of the Advisory Group or of the World Health Organization.</w:t>
      </w:r>
    </w:p>
    <w:p w14:paraId="501DB8AD" w14:textId="6F27AC80" w:rsidR="008F1341" w:rsidRPr="008F1341" w:rsidRDefault="001A40EF" w:rsidP="008F1341">
      <w:pPr>
        <w:spacing w:line="240" w:lineRule="auto"/>
        <w:rPr>
          <w:rFonts w:ascii="Times New Roman" w:hAnsi="Times New Roman" w:cs="Times New Roman"/>
          <w:szCs w:val="24"/>
        </w:rPr>
      </w:pPr>
      <w:r w:rsidRPr="008F1341">
        <w:rPr>
          <w:rFonts w:ascii="Times New Roman" w:hAnsi="Times New Roman" w:cs="Times New Roman"/>
          <w:b/>
          <w:szCs w:val="24"/>
        </w:rPr>
        <w:t>Corresponding Author</w:t>
      </w:r>
      <w:r w:rsidRPr="001A40EF">
        <w:rPr>
          <w:rFonts w:ascii="Times New Roman" w:hAnsi="Times New Roman" w:cs="Times New Roman"/>
          <w:szCs w:val="24"/>
        </w:rPr>
        <w:t xml:space="preserve">: Philip Hyland, School of Business, National College of Ireland, IFSC, Mayor Street, Dublin 1, Ireland. Email: </w:t>
      </w:r>
      <w:hyperlink r:id="rId7" w:history="1">
        <w:r w:rsidRPr="001A40EF">
          <w:rPr>
            <w:rFonts w:ascii="Times New Roman" w:hAnsi="Times New Roman" w:cs="Times New Roman"/>
            <w:color w:val="0563C1" w:themeColor="hyperlink"/>
            <w:szCs w:val="24"/>
            <w:u w:val="single"/>
          </w:rPr>
          <w:t>Philip.hyland@ncirl.ie</w:t>
        </w:r>
      </w:hyperlink>
      <w:r w:rsidRPr="001A40EF">
        <w:rPr>
          <w:rFonts w:ascii="Times New Roman" w:hAnsi="Times New Roman" w:cs="Times New Roman"/>
          <w:szCs w:val="24"/>
        </w:rPr>
        <w:t>. Phone: 003531-4498696.</w:t>
      </w:r>
    </w:p>
    <w:p w14:paraId="43597798" w14:textId="77777777" w:rsidR="00753C68" w:rsidRPr="00E0497D" w:rsidRDefault="00753C68" w:rsidP="00867CA3">
      <w:pPr>
        <w:spacing w:line="480" w:lineRule="auto"/>
        <w:jc w:val="center"/>
        <w:rPr>
          <w:rFonts w:ascii="Times New Roman" w:hAnsi="Times New Roman" w:cs="Times New Roman"/>
          <w:b/>
          <w:sz w:val="24"/>
          <w:szCs w:val="24"/>
        </w:rPr>
      </w:pPr>
      <w:r w:rsidRPr="00E0497D">
        <w:rPr>
          <w:rFonts w:ascii="Times New Roman" w:hAnsi="Times New Roman" w:cs="Times New Roman"/>
          <w:b/>
          <w:sz w:val="24"/>
          <w:szCs w:val="24"/>
        </w:rPr>
        <w:lastRenderedPageBreak/>
        <w:t>Abstract</w:t>
      </w:r>
    </w:p>
    <w:p w14:paraId="5A4DCA37" w14:textId="655CA665" w:rsidR="00753C68" w:rsidRPr="00E0497D" w:rsidRDefault="000D5D1C" w:rsidP="009960F0">
      <w:pPr>
        <w:spacing w:line="480" w:lineRule="auto"/>
        <w:rPr>
          <w:rFonts w:ascii="Times New Roman" w:hAnsi="Times New Roman" w:cs="Times New Roman"/>
          <w:sz w:val="24"/>
          <w:szCs w:val="24"/>
        </w:rPr>
      </w:pPr>
      <w:r w:rsidRPr="00E0497D">
        <w:rPr>
          <w:rFonts w:ascii="Times New Roman" w:hAnsi="Times New Roman" w:cs="Times New Roman"/>
          <w:b/>
          <w:i/>
          <w:sz w:val="24"/>
          <w:szCs w:val="24"/>
        </w:rPr>
        <w:t>Background</w:t>
      </w:r>
      <w:r w:rsidRPr="00E0497D">
        <w:rPr>
          <w:rFonts w:ascii="Times New Roman" w:hAnsi="Times New Roman" w:cs="Times New Roman"/>
          <w:sz w:val="24"/>
          <w:szCs w:val="24"/>
        </w:rPr>
        <w:t xml:space="preserve">: A new </w:t>
      </w:r>
      <w:r w:rsidR="00AE1C77" w:rsidRPr="00E0497D">
        <w:rPr>
          <w:rFonts w:ascii="Times New Roman" w:hAnsi="Times New Roman" w:cs="Times New Roman"/>
          <w:sz w:val="24"/>
          <w:szCs w:val="24"/>
        </w:rPr>
        <w:t xml:space="preserve">diagnosis, </w:t>
      </w:r>
      <w:r w:rsidRPr="00E0497D">
        <w:rPr>
          <w:rFonts w:ascii="Times New Roman" w:hAnsi="Times New Roman" w:cs="Times New Roman"/>
          <w:sz w:val="24"/>
          <w:szCs w:val="24"/>
        </w:rPr>
        <w:t>Complex Posttraumatic Stress Disorder (CPTSD)</w:t>
      </w:r>
      <w:r w:rsidR="00AE1C77" w:rsidRPr="00E0497D">
        <w:rPr>
          <w:rFonts w:ascii="Times New Roman" w:hAnsi="Times New Roman" w:cs="Times New Roman"/>
          <w:sz w:val="24"/>
          <w:szCs w:val="24"/>
        </w:rPr>
        <w:t>,</w:t>
      </w:r>
      <w:r w:rsidRPr="00E0497D">
        <w:rPr>
          <w:rFonts w:ascii="Times New Roman" w:hAnsi="Times New Roman" w:cs="Times New Roman"/>
          <w:sz w:val="24"/>
          <w:szCs w:val="24"/>
        </w:rPr>
        <w:t xml:space="preserve"> is set to be introduced in the 11</w:t>
      </w:r>
      <w:r w:rsidRPr="00E0497D">
        <w:rPr>
          <w:rFonts w:ascii="Times New Roman" w:hAnsi="Times New Roman" w:cs="Times New Roman"/>
          <w:sz w:val="24"/>
          <w:szCs w:val="24"/>
          <w:vertAlign w:val="superscript"/>
        </w:rPr>
        <w:t>th</w:t>
      </w:r>
      <w:r w:rsidRPr="00E0497D">
        <w:rPr>
          <w:rFonts w:ascii="Times New Roman" w:hAnsi="Times New Roman" w:cs="Times New Roman"/>
          <w:sz w:val="24"/>
          <w:szCs w:val="24"/>
        </w:rPr>
        <w:t xml:space="preserve"> revision to the </w:t>
      </w:r>
      <w:r w:rsidRPr="00E0497D">
        <w:rPr>
          <w:rFonts w:ascii="Times New Roman" w:hAnsi="Times New Roman" w:cs="Times New Roman"/>
          <w:i/>
          <w:sz w:val="24"/>
          <w:szCs w:val="24"/>
        </w:rPr>
        <w:t xml:space="preserve">International Classification of Diseases </w:t>
      </w:r>
      <w:r w:rsidRPr="00E0497D">
        <w:rPr>
          <w:rFonts w:ascii="Times New Roman" w:hAnsi="Times New Roman" w:cs="Times New Roman"/>
          <w:sz w:val="24"/>
          <w:szCs w:val="24"/>
        </w:rPr>
        <w:t>(ICD-11). Studies have supported a unique group of trauma-exposed individuals who exhibit symptoms consistent with CPTSD</w:t>
      </w:r>
      <w:r w:rsidR="00C74C2E" w:rsidRPr="00E0497D">
        <w:rPr>
          <w:rFonts w:ascii="Times New Roman" w:hAnsi="Times New Roman" w:cs="Times New Roman"/>
          <w:sz w:val="24"/>
          <w:szCs w:val="24"/>
        </w:rPr>
        <w:t xml:space="preserve"> proposals</w:t>
      </w:r>
      <w:r w:rsidRPr="00E0497D">
        <w:rPr>
          <w:rFonts w:ascii="Times New Roman" w:hAnsi="Times New Roman" w:cs="Times New Roman"/>
          <w:sz w:val="24"/>
          <w:szCs w:val="24"/>
        </w:rPr>
        <w:t>. No studies have yet tested the proposed latent symptom structure of CPTSD</w:t>
      </w:r>
      <w:r w:rsidR="00130968" w:rsidRPr="00E0497D">
        <w:rPr>
          <w:rFonts w:ascii="Times New Roman" w:hAnsi="Times New Roman" w:cs="Times New Roman"/>
          <w:sz w:val="24"/>
          <w:szCs w:val="24"/>
        </w:rPr>
        <w:t xml:space="preserve"> proposed for</w:t>
      </w:r>
      <w:r w:rsidR="008D621C" w:rsidRPr="00E0497D">
        <w:rPr>
          <w:rFonts w:ascii="Times New Roman" w:hAnsi="Times New Roman" w:cs="Times New Roman"/>
          <w:sz w:val="24"/>
          <w:szCs w:val="24"/>
        </w:rPr>
        <w:t xml:space="preserve"> ICD-11</w:t>
      </w:r>
      <w:r w:rsidRPr="00E0497D">
        <w:rPr>
          <w:rFonts w:ascii="Times New Roman" w:hAnsi="Times New Roman" w:cs="Times New Roman"/>
          <w:sz w:val="24"/>
          <w:szCs w:val="24"/>
        </w:rPr>
        <w:t xml:space="preserve">. This study tests the </w:t>
      </w:r>
      <w:r w:rsidR="00C74C2E" w:rsidRPr="00E0497D">
        <w:rPr>
          <w:rFonts w:ascii="Times New Roman" w:hAnsi="Times New Roman" w:cs="Times New Roman"/>
          <w:sz w:val="24"/>
          <w:szCs w:val="24"/>
        </w:rPr>
        <w:t>factorial</w:t>
      </w:r>
      <w:r w:rsidRPr="00E0497D">
        <w:rPr>
          <w:rFonts w:ascii="Times New Roman" w:hAnsi="Times New Roman" w:cs="Times New Roman"/>
          <w:sz w:val="24"/>
          <w:szCs w:val="24"/>
        </w:rPr>
        <w:t xml:space="preserve"> validity of CPTSD and assesses the role of a range of risk</w:t>
      </w:r>
      <w:r w:rsidR="008D621C" w:rsidRPr="00E0497D">
        <w:rPr>
          <w:rFonts w:ascii="Times New Roman" w:hAnsi="Times New Roman" w:cs="Times New Roman"/>
          <w:sz w:val="24"/>
          <w:szCs w:val="24"/>
        </w:rPr>
        <w:t>-</w:t>
      </w:r>
      <w:r w:rsidRPr="00E0497D">
        <w:rPr>
          <w:rFonts w:ascii="Times New Roman" w:hAnsi="Times New Roman" w:cs="Times New Roman"/>
          <w:sz w:val="24"/>
          <w:szCs w:val="24"/>
        </w:rPr>
        <w:t xml:space="preserve">factors to predict CPTSD. </w:t>
      </w:r>
    </w:p>
    <w:p w14:paraId="3DF12AFB" w14:textId="050511B4" w:rsidR="000D5D1C" w:rsidRPr="00E0497D" w:rsidRDefault="000D5D1C" w:rsidP="009960F0">
      <w:pPr>
        <w:spacing w:line="480" w:lineRule="auto"/>
        <w:rPr>
          <w:rFonts w:ascii="Times New Roman" w:hAnsi="Times New Roman" w:cs="Times New Roman"/>
          <w:sz w:val="24"/>
          <w:szCs w:val="24"/>
        </w:rPr>
      </w:pPr>
      <w:r w:rsidRPr="00E0497D">
        <w:rPr>
          <w:rFonts w:ascii="Times New Roman" w:hAnsi="Times New Roman" w:cs="Times New Roman"/>
          <w:b/>
          <w:i/>
          <w:sz w:val="24"/>
          <w:szCs w:val="24"/>
        </w:rPr>
        <w:t>Methods</w:t>
      </w:r>
      <w:r w:rsidRPr="00E0497D">
        <w:rPr>
          <w:rFonts w:ascii="Times New Roman" w:hAnsi="Times New Roman" w:cs="Times New Roman"/>
          <w:sz w:val="24"/>
          <w:szCs w:val="24"/>
        </w:rPr>
        <w:t>: A large sample (</w:t>
      </w:r>
      <w:r w:rsidRPr="00E0497D">
        <w:rPr>
          <w:rFonts w:ascii="Times New Roman" w:hAnsi="Times New Roman" w:cs="Times New Roman"/>
          <w:i/>
          <w:sz w:val="24"/>
          <w:szCs w:val="24"/>
        </w:rPr>
        <w:t>N = 453</w:t>
      </w:r>
      <w:r w:rsidRPr="00E0497D">
        <w:rPr>
          <w:rFonts w:ascii="Times New Roman" w:hAnsi="Times New Roman" w:cs="Times New Roman"/>
          <w:sz w:val="24"/>
          <w:szCs w:val="24"/>
        </w:rPr>
        <w:t>) of treatment-seeking adult victims of childhood sexual abuse completed self-report measures of CPTSD. Confirmatory factor analys</w:t>
      </w:r>
      <w:r w:rsidR="0055549C" w:rsidRPr="00E0497D">
        <w:rPr>
          <w:rFonts w:ascii="Times New Roman" w:hAnsi="Times New Roman" w:cs="Times New Roman"/>
          <w:sz w:val="24"/>
          <w:szCs w:val="24"/>
        </w:rPr>
        <w:t>is (CFA) was used to compare a set of alt</w:t>
      </w:r>
      <w:r w:rsidR="00C74C2E" w:rsidRPr="00E0497D">
        <w:rPr>
          <w:rFonts w:ascii="Times New Roman" w:hAnsi="Times New Roman" w:cs="Times New Roman"/>
          <w:sz w:val="24"/>
          <w:szCs w:val="24"/>
        </w:rPr>
        <w:t>ernative factor</w:t>
      </w:r>
      <w:r w:rsidR="0055549C" w:rsidRPr="00E0497D">
        <w:rPr>
          <w:rFonts w:ascii="Times New Roman" w:hAnsi="Times New Roman" w:cs="Times New Roman"/>
          <w:sz w:val="24"/>
          <w:szCs w:val="24"/>
        </w:rPr>
        <w:t xml:space="preserve"> models of CPTSD.</w:t>
      </w:r>
    </w:p>
    <w:p w14:paraId="7EF177F9" w14:textId="0E40687D" w:rsidR="00C74C2E" w:rsidRPr="00E0497D" w:rsidRDefault="0055549C" w:rsidP="009960F0">
      <w:pPr>
        <w:spacing w:line="480" w:lineRule="auto"/>
        <w:rPr>
          <w:rFonts w:ascii="Times New Roman" w:hAnsi="Times New Roman" w:cs="Times New Roman"/>
          <w:sz w:val="24"/>
          <w:szCs w:val="24"/>
        </w:rPr>
      </w:pPr>
      <w:r w:rsidRPr="00E0497D">
        <w:rPr>
          <w:rFonts w:ascii="Times New Roman" w:hAnsi="Times New Roman" w:cs="Times New Roman"/>
          <w:b/>
          <w:i/>
          <w:sz w:val="24"/>
          <w:szCs w:val="24"/>
        </w:rPr>
        <w:t>Results</w:t>
      </w:r>
      <w:r w:rsidRPr="00E0497D">
        <w:rPr>
          <w:rFonts w:ascii="Times New Roman" w:hAnsi="Times New Roman" w:cs="Times New Roman"/>
          <w:sz w:val="24"/>
          <w:szCs w:val="24"/>
        </w:rPr>
        <w:t xml:space="preserve">: </w:t>
      </w:r>
      <w:r w:rsidR="00467458" w:rsidRPr="00E0497D">
        <w:rPr>
          <w:rFonts w:ascii="Times New Roman" w:hAnsi="Times New Roman" w:cs="Times New Roman"/>
          <w:sz w:val="24"/>
          <w:szCs w:val="24"/>
        </w:rPr>
        <w:t>Just less than half</w:t>
      </w:r>
      <w:r w:rsidR="008D621C" w:rsidRPr="00E0497D">
        <w:rPr>
          <w:rFonts w:ascii="Times New Roman" w:hAnsi="Times New Roman" w:cs="Times New Roman"/>
          <w:sz w:val="24"/>
          <w:szCs w:val="24"/>
        </w:rPr>
        <w:t xml:space="preserve"> of the sample me</w:t>
      </w:r>
      <w:r w:rsidRPr="00E0497D">
        <w:rPr>
          <w:rFonts w:ascii="Times New Roman" w:hAnsi="Times New Roman" w:cs="Times New Roman"/>
          <w:sz w:val="24"/>
          <w:szCs w:val="24"/>
        </w:rPr>
        <w:t xml:space="preserve">t the diagnostic criteria for CPTSD (42.8%). CFA </w:t>
      </w:r>
      <w:r w:rsidR="008D621C" w:rsidRPr="00E0497D">
        <w:rPr>
          <w:rFonts w:ascii="Times New Roman" w:hAnsi="Times New Roman" w:cs="Times New Roman"/>
          <w:sz w:val="24"/>
          <w:szCs w:val="24"/>
        </w:rPr>
        <w:t>results</w:t>
      </w:r>
      <w:r w:rsidRPr="00E0497D">
        <w:rPr>
          <w:rFonts w:ascii="Times New Roman" w:hAnsi="Times New Roman" w:cs="Times New Roman"/>
          <w:sz w:val="24"/>
          <w:szCs w:val="24"/>
        </w:rPr>
        <w:t xml:space="preserve"> supported the </w:t>
      </w:r>
      <w:r w:rsidR="00C74C2E" w:rsidRPr="00E0497D">
        <w:rPr>
          <w:rFonts w:ascii="Times New Roman" w:hAnsi="Times New Roman" w:cs="Times New Roman"/>
          <w:sz w:val="24"/>
          <w:szCs w:val="24"/>
        </w:rPr>
        <w:t>factorial</w:t>
      </w:r>
      <w:r w:rsidRPr="00E0497D">
        <w:rPr>
          <w:rFonts w:ascii="Times New Roman" w:hAnsi="Times New Roman" w:cs="Times New Roman"/>
          <w:sz w:val="24"/>
          <w:szCs w:val="24"/>
        </w:rPr>
        <w:t xml:space="preserve"> validity of the ICD-11 proposals for CPTSD.</w:t>
      </w:r>
      <w:r w:rsidR="00C74C2E" w:rsidRPr="00E0497D">
        <w:rPr>
          <w:rFonts w:ascii="Times New Roman" w:hAnsi="Times New Roman" w:cs="Times New Roman"/>
          <w:sz w:val="24"/>
          <w:szCs w:val="24"/>
        </w:rPr>
        <w:t xml:space="preserve"> </w:t>
      </w:r>
      <w:r w:rsidR="002D19EB" w:rsidRPr="00E0497D">
        <w:rPr>
          <w:rFonts w:ascii="Times New Roman" w:hAnsi="Times New Roman" w:cs="Times New Roman"/>
          <w:sz w:val="24"/>
          <w:szCs w:val="24"/>
        </w:rPr>
        <w:t>B</w:t>
      </w:r>
      <w:r w:rsidR="00C74C2E" w:rsidRPr="00E0497D">
        <w:rPr>
          <w:rFonts w:ascii="Times New Roman" w:hAnsi="Times New Roman" w:cs="Times New Roman"/>
          <w:sz w:val="24"/>
          <w:szCs w:val="24"/>
        </w:rPr>
        <w:t>eing female, and experiencing a greater number of sexual abuse acts during childhood were more strongly associated with PTSD than CPTSD symptoms</w:t>
      </w:r>
      <w:r w:rsidR="002D19EB" w:rsidRPr="00E0497D">
        <w:rPr>
          <w:rFonts w:ascii="Times New Roman" w:hAnsi="Times New Roman" w:cs="Times New Roman"/>
          <w:sz w:val="24"/>
          <w:szCs w:val="24"/>
        </w:rPr>
        <w:t>. Regarding symptoms, anxiety was more strongly associated with PTSD than CPTSD whereas</w:t>
      </w:r>
      <w:r w:rsidR="00C74C2E" w:rsidRPr="00E0497D">
        <w:rPr>
          <w:rFonts w:ascii="Times New Roman" w:hAnsi="Times New Roman" w:cs="Times New Roman"/>
          <w:sz w:val="24"/>
          <w:szCs w:val="24"/>
        </w:rPr>
        <w:t xml:space="preserve"> higher levels of dysthymia were more strongly associated with CPTSD than PTSD symptoms.</w:t>
      </w:r>
    </w:p>
    <w:p w14:paraId="21C2566F" w14:textId="5E6CC7F8" w:rsidR="0055549C" w:rsidRPr="00E0497D" w:rsidRDefault="0055549C" w:rsidP="009960F0">
      <w:pPr>
        <w:spacing w:line="480" w:lineRule="auto"/>
        <w:rPr>
          <w:rFonts w:ascii="Times New Roman" w:hAnsi="Times New Roman" w:cs="Times New Roman"/>
          <w:sz w:val="24"/>
          <w:szCs w:val="24"/>
        </w:rPr>
      </w:pPr>
      <w:r w:rsidRPr="00E0497D">
        <w:rPr>
          <w:rFonts w:ascii="Times New Roman" w:hAnsi="Times New Roman" w:cs="Times New Roman"/>
          <w:b/>
          <w:i/>
          <w:sz w:val="24"/>
          <w:szCs w:val="24"/>
        </w:rPr>
        <w:t>Conclusions</w:t>
      </w:r>
      <w:r w:rsidRPr="00E0497D">
        <w:rPr>
          <w:rFonts w:ascii="Times New Roman" w:hAnsi="Times New Roman" w:cs="Times New Roman"/>
          <w:sz w:val="24"/>
          <w:szCs w:val="24"/>
        </w:rPr>
        <w:t xml:space="preserve">: </w:t>
      </w:r>
      <w:r w:rsidR="002D19EB" w:rsidRPr="00E0497D">
        <w:rPr>
          <w:rFonts w:ascii="Times New Roman" w:hAnsi="Times New Roman" w:cs="Times New Roman"/>
          <w:sz w:val="24"/>
          <w:szCs w:val="24"/>
        </w:rPr>
        <w:t>Results provide initial evidence regarding the factorial validity of the proposed ICD-11 model of CPTSD. In addition, current r</w:t>
      </w:r>
      <w:r w:rsidRPr="00E0497D">
        <w:rPr>
          <w:rFonts w:ascii="Times New Roman" w:hAnsi="Times New Roman" w:cs="Times New Roman"/>
          <w:sz w:val="24"/>
          <w:szCs w:val="24"/>
        </w:rPr>
        <w:t xml:space="preserve">esults support the proposals of the ICD-11 that exposure to abuse during early development is associated with a greater likelihood of CPTSD than PTSD. </w:t>
      </w:r>
      <w:r w:rsidR="00BD372D" w:rsidRPr="00E0497D">
        <w:rPr>
          <w:rFonts w:ascii="Times New Roman" w:hAnsi="Times New Roman" w:cs="Times New Roman"/>
          <w:sz w:val="24"/>
          <w:szCs w:val="24"/>
        </w:rPr>
        <w:t>The study</w:t>
      </w:r>
      <w:r w:rsidRPr="00E0497D">
        <w:rPr>
          <w:rFonts w:ascii="Times New Roman" w:hAnsi="Times New Roman" w:cs="Times New Roman"/>
          <w:sz w:val="24"/>
          <w:szCs w:val="24"/>
        </w:rPr>
        <w:t xml:space="preserve"> </w:t>
      </w:r>
      <w:r w:rsidR="00BD372D" w:rsidRPr="00E0497D">
        <w:rPr>
          <w:rFonts w:ascii="Times New Roman" w:hAnsi="Times New Roman" w:cs="Times New Roman"/>
          <w:sz w:val="24"/>
          <w:szCs w:val="24"/>
        </w:rPr>
        <w:t>contributes</w:t>
      </w:r>
      <w:r w:rsidRPr="00E0497D">
        <w:rPr>
          <w:rFonts w:ascii="Times New Roman" w:hAnsi="Times New Roman" w:cs="Times New Roman"/>
          <w:sz w:val="24"/>
          <w:szCs w:val="24"/>
        </w:rPr>
        <w:t xml:space="preserve"> to a growing body of empirical data supporting the</w:t>
      </w:r>
      <w:r w:rsidR="00B82F87" w:rsidRPr="00E0497D">
        <w:rPr>
          <w:rFonts w:ascii="Times New Roman" w:hAnsi="Times New Roman" w:cs="Times New Roman"/>
          <w:sz w:val="24"/>
          <w:szCs w:val="24"/>
        </w:rPr>
        <w:t xml:space="preserve"> construct</w:t>
      </w:r>
      <w:r w:rsidRPr="00E0497D">
        <w:rPr>
          <w:rFonts w:ascii="Times New Roman" w:hAnsi="Times New Roman" w:cs="Times New Roman"/>
          <w:sz w:val="24"/>
          <w:szCs w:val="24"/>
        </w:rPr>
        <w:t xml:space="preserve"> validity of CPTSD</w:t>
      </w:r>
      <w:r w:rsidR="00B82F87" w:rsidRPr="00E0497D">
        <w:rPr>
          <w:rFonts w:ascii="Times New Roman" w:hAnsi="Times New Roman" w:cs="Times New Roman"/>
          <w:sz w:val="24"/>
          <w:szCs w:val="24"/>
        </w:rPr>
        <w:t xml:space="preserve"> as a unique diagnostic entity</w:t>
      </w:r>
      <w:r w:rsidRPr="00E0497D">
        <w:rPr>
          <w:rFonts w:ascii="Times New Roman" w:hAnsi="Times New Roman" w:cs="Times New Roman"/>
          <w:sz w:val="24"/>
          <w:szCs w:val="24"/>
        </w:rPr>
        <w:t xml:space="preserve">. </w:t>
      </w:r>
    </w:p>
    <w:p w14:paraId="4F21C2FB" w14:textId="77777777" w:rsidR="00A5040E" w:rsidRPr="00E0497D" w:rsidRDefault="00A5040E" w:rsidP="009960F0">
      <w:pPr>
        <w:spacing w:line="480" w:lineRule="auto"/>
        <w:rPr>
          <w:rFonts w:ascii="Times New Roman" w:hAnsi="Times New Roman" w:cs="Times New Roman"/>
          <w:sz w:val="24"/>
          <w:szCs w:val="24"/>
        </w:rPr>
      </w:pPr>
    </w:p>
    <w:p w14:paraId="12DB7188" w14:textId="77777777" w:rsidR="008F1341" w:rsidRDefault="008F1341" w:rsidP="008F1341">
      <w:pPr>
        <w:autoSpaceDE w:val="0"/>
        <w:autoSpaceDN w:val="0"/>
        <w:adjustRightInd w:val="0"/>
        <w:spacing w:after="0" w:line="480" w:lineRule="auto"/>
        <w:rPr>
          <w:rFonts w:ascii="Times New Roman" w:hAnsi="Times New Roman" w:cs="Times New Roman"/>
          <w:sz w:val="24"/>
          <w:szCs w:val="24"/>
        </w:rPr>
      </w:pPr>
    </w:p>
    <w:p w14:paraId="079F1CDE" w14:textId="77777777" w:rsidR="008F1341" w:rsidRDefault="008F1341" w:rsidP="008F1341">
      <w:pPr>
        <w:autoSpaceDE w:val="0"/>
        <w:autoSpaceDN w:val="0"/>
        <w:adjustRightInd w:val="0"/>
        <w:spacing w:after="0" w:line="480" w:lineRule="auto"/>
        <w:rPr>
          <w:rFonts w:ascii="Times New Roman" w:hAnsi="Times New Roman" w:cs="Times New Roman"/>
          <w:sz w:val="24"/>
          <w:szCs w:val="24"/>
        </w:rPr>
      </w:pPr>
    </w:p>
    <w:p w14:paraId="7E23156F" w14:textId="22FA4AA6" w:rsidR="008F1341" w:rsidRPr="008F1341" w:rsidRDefault="008F1341" w:rsidP="008F1341">
      <w:pPr>
        <w:autoSpaceDE w:val="0"/>
        <w:autoSpaceDN w:val="0"/>
        <w:adjustRightInd w:val="0"/>
        <w:spacing w:after="0" w:line="480" w:lineRule="auto"/>
        <w:rPr>
          <w:rFonts w:ascii="Times New Roman" w:hAnsi="Times New Roman" w:cs="Times New Roman"/>
          <w:b/>
          <w:i/>
          <w:sz w:val="24"/>
          <w:szCs w:val="24"/>
        </w:rPr>
      </w:pPr>
      <w:r w:rsidRPr="008F1341">
        <w:rPr>
          <w:rFonts w:ascii="Times New Roman" w:hAnsi="Times New Roman" w:cs="Times New Roman"/>
          <w:b/>
          <w:i/>
          <w:sz w:val="24"/>
          <w:szCs w:val="24"/>
        </w:rPr>
        <w:lastRenderedPageBreak/>
        <w:t>Introduction</w:t>
      </w:r>
    </w:p>
    <w:p w14:paraId="354EC9DD" w14:textId="373A0741" w:rsidR="00225CA8" w:rsidRPr="00E0497D" w:rsidRDefault="004C169A" w:rsidP="008F1341">
      <w:pPr>
        <w:autoSpaceDE w:val="0"/>
        <w:autoSpaceDN w:val="0"/>
        <w:adjustRightInd w:val="0"/>
        <w:spacing w:after="0"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The World Health Organization (WHO) </w:t>
      </w:r>
      <w:r w:rsidR="00786844" w:rsidRPr="00E0497D">
        <w:rPr>
          <w:rFonts w:ascii="Times New Roman" w:hAnsi="Times New Roman" w:cs="Times New Roman"/>
          <w:sz w:val="24"/>
          <w:szCs w:val="24"/>
        </w:rPr>
        <w:t>is</w:t>
      </w:r>
      <w:r w:rsidRPr="00E0497D">
        <w:rPr>
          <w:rFonts w:ascii="Times New Roman" w:hAnsi="Times New Roman" w:cs="Times New Roman"/>
          <w:sz w:val="24"/>
          <w:szCs w:val="24"/>
        </w:rPr>
        <w:t xml:space="preserve"> due to release the 11</w:t>
      </w:r>
      <w:r w:rsidRPr="00E0497D">
        <w:rPr>
          <w:rFonts w:ascii="Times New Roman" w:hAnsi="Times New Roman" w:cs="Times New Roman"/>
          <w:sz w:val="24"/>
          <w:szCs w:val="24"/>
          <w:vertAlign w:val="superscript"/>
        </w:rPr>
        <w:t>th</w:t>
      </w:r>
      <w:r w:rsidRPr="00E0497D">
        <w:rPr>
          <w:rFonts w:ascii="Times New Roman" w:hAnsi="Times New Roman" w:cs="Times New Roman"/>
          <w:sz w:val="24"/>
          <w:szCs w:val="24"/>
        </w:rPr>
        <w:t xml:space="preserve"> revision of the </w:t>
      </w:r>
      <w:r w:rsidRPr="00E0497D">
        <w:rPr>
          <w:rFonts w:ascii="Times New Roman" w:hAnsi="Times New Roman" w:cs="Times New Roman"/>
          <w:i/>
          <w:sz w:val="24"/>
          <w:szCs w:val="24"/>
        </w:rPr>
        <w:t>International Classification of Diseases</w:t>
      </w:r>
      <w:r w:rsidRPr="00E0497D">
        <w:rPr>
          <w:rFonts w:ascii="Times New Roman" w:hAnsi="Times New Roman" w:cs="Times New Roman"/>
          <w:sz w:val="24"/>
          <w:szCs w:val="24"/>
        </w:rPr>
        <w:t xml:space="preserve"> (ICD-11) in 2017. </w:t>
      </w:r>
      <w:r w:rsidR="006F6AB7" w:rsidRPr="00E0497D">
        <w:rPr>
          <w:rFonts w:ascii="Times New Roman" w:hAnsi="Times New Roman" w:cs="Times New Roman"/>
          <w:sz w:val="24"/>
          <w:szCs w:val="24"/>
        </w:rPr>
        <w:t>T</w:t>
      </w:r>
      <w:r w:rsidRPr="00E0497D">
        <w:rPr>
          <w:rFonts w:ascii="Times New Roman" w:hAnsi="Times New Roman" w:cs="Times New Roman"/>
          <w:sz w:val="24"/>
          <w:szCs w:val="24"/>
        </w:rPr>
        <w:t>he working group for ‘disorders associated with stress’ ha</w:t>
      </w:r>
      <w:r w:rsidR="00C74C2E" w:rsidRPr="00E0497D">
        <w:rPr>
          <w:rFonts w:ascii="Times New Roman" w:hAnsi="Times New Roman" w:cs="Times New Roman"/>
          <w:sz w:val="24"/>
          <w:szCs w:val="24"/>
        </w:rPr>
        <w:t>ve</w:t>
      </w:r>
      <w:r w:rsidRPr="00E0497D">
        <w:rPr>
          <w:rFonts w:ascii="Times New Roman" w:hAnsi="Times New Roman" w:cs="Times New Roman"/>
          <w:sz w:val="24"/>
          <w:szCs w:val="24"/>
        </w:rPr>
        <w:t xml:space="preserve"> put forth a very different method of conceptualising stress-related psychiatric disorders from what is currently presented by the American Psychiatric Association (APA) in the </w:t>
      </w:r>
      <w:r w:rsidRPr="00E0497D">
        <w:rPr>
          <w:rFonts w:ascii="Times New Roman" w:hAnsi="Times New Roman" w:cs="Times New Roman"/>
          <w:i/>
          <w:sz w:val="24"/>
          <w:szCs w:val="24"/>
        </w:rPr>
        <w:t>Diagnostic and Statistical Manual of Mental Disorders</w:t>
      </w:r>
      <w:r w:rsidR="00DC4831" w:rsidRPr="00E0497D">
        <w:rPr>
          <w:rFonts w:ascii="Times New Roman" w:hAnsi="Times New Roman" w:cs="Times New Roman"/>
          <w:sz w:val="24"/>
          <w:szCs w:val="24"/>
        </w:rPr>
        <w:t>, 5</w:t>
      </w:r>
      <w:r w:rsidR="00DC4831" w:rsidRPr="00E0497D">
        <w:rPr>
          <w:rFonts w:ascii="Times New Roman" w:hAnsi="Times New Roman" w:cs="Times New Roman"/>
          <w:sz w:val="24"/>
          <w:szCs w:val="24"/>
          <w:vertAlign w:val="superscript"/>
        </w:rPr>
        <w:t>th</w:t>
      </w:r>
      <w:r w:rsidR="00DC4831" w:rsidRPr="00E0497D">
        <w:rPr>
          <w:rFonts w:ascii="Times New Roman" w:hAnsi="Times New Roman" w:cs="Times New Roman"/>
          <w:sz w:val="24"/>
          <w:szCs w:val="24"/>
        </w:rPr>
        <w:t xml:space="preserve"> edition</w:t>
      </w:r>
      <w:r w:rsidRPr="00E0497D">
        <w:rPr>
          <w:rFonts w:ascii="Times New Roman" w:hAnsi="Times New Roman" w:cs="Times New Roman"/>
          <w:sz w:val="24"/>
          <w:szCs w:val="24"/>
        </w:rPr>
        <w:t xml:space="preserve"> (DSM-5: APA, 2013) (</w:t>
      </w:r>
      <w:r w:rsidR="008877B0" w:rsidRPr="00E0497D">
        <w:rPr>
          <w:rFonts w:ascii="Times New Roman" w:hAnsi="Times New Roman" w:cs="Times New Roman"/>
          <w:sz w:val="24"/>
          <w:szCs w:val="24"/>
        </w:rPr>
        <w:t xml:space="preserve">see </w:t>
      </w:r>
      <w:r w:rsidRPr="00E0497D">
        <w:rPr>
          <w:rFonts w:ascii="Times New Roman" w:hAnsi="Times New Roman" w:cs="Times New Roman"/>
          <w:sz w:val="24"/>
          <w:szCs w:val="24"/>
        </w:rPr>
        <w:t>Maecker et al., 2013)</w:t>
      </w:r>
      <w:r w:rsidR="006F6AB7" w:rsidRPr="00E0497D">
        <w:rPr>
          <w:rFonts w:ascii="Times New Roman" w:hAnsi="Times New Roman" w:cs="Times New Roman"/>
          <w:sz w:val="24"/>
          <w:szCs w:val="24"/>
        </w:rPr>
        <w:t xml:space="preserve">. </w:t>
      </w:r>
      <w:r w:rsidRPr="00E0497D" w:rsidDel="009469F2">
        <w:rPr>
          <w:rFonts w:ascii="Times New Roman" w:hAnsi="Times New Roman" w:cs="Times New Roman"/>
          <w:sz w:val="24"/>
          <w:szCs w:val="24"/>
        </w:rPr>
        <w:t xml:space="preserve">While DSM-5 expanded the symptom profile of posttraumatic stress disorder (PTSD) to include 20 symptoms, the ICD-11 </w:t>
      </w:r>
      <w:r w:rsidR="008D621C" w:rsidRPr="00E0497D" w:rsidDel="009469F2">
        <w:rPr>
          <w:rFonts w:ascii="Times New Roman" w:hAnsi="Times New Roman" w:cs="Times New Roman"/>
          <w:sz w:val="24"/>
          <w:szCs w:val="24"/>
        </w:rPr>
        <w:t>proposes two ‘sibling disorders’</w:t>
      </w:r>
      <w:r w:rsidR="006F6AB7" w:rsidRPr="00E0497D">
        <w:rPr>
          <w:rFonts w:ascii="Times New Roman" w:hAnsi="Times New Roman" w:cs="Times New Roman"/>
          <w:sz w:val="24"/>
          <w:szCs w:val="24"/>
        </w:rPr>
        <w:t xml:space="preserve"> posttraumatic stress disorder (PTSD) and complex posttraumatic stress disorder (CPTSD)</w:t>
      </w:r>
      <w:r w:rsidR="00194807" w:rsidRPr="00E0497D">
        <w:rPr>
          <w:rFonts w:ascii="Times New Roman" w:hAnsi="Times New Roman" w:cs="Times New Roman"/>
          <w:sz w:val="24"/>
          <w:szCs w:val="24"/>
        </w:rPr>
        <w:t xml:space="preserve">. </w:t>
      </w:r>
      <w:r w:rsidR="00225CA8" w:rsidRPr="00E0497D">
        <w:rPr>
          <w:rFonts w:ascii="Times New Roman" w:hAnsi="Times New Roman" w:cs="Times New Roman"/>
          <w:sz w:val="24"/>
          <w:szCs w:val="24"/>
        </w:rPr>
        <w:t xml:space="preserve"> </w:t>
      </w:r>
    </w:p>
    <w:p w14:paraId="23698947" w14:textId="73B5063D" w:rsidR="00662639" w:rsidRPr="00E0497D" w:rsidRDefault="00EF1C1E" w:rsidP="00225CA8">
      <w:pPr>
        <w:autoSpaceDE w:val="0"/>
        <w:autoSpaceDN w:val="0"/>
        <w:adjustRightInd w:val="0"/>
        <w:spacing w:after="0"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WHO emphasized clinical utility as the organizing principle in classification development</w:t>
      </w:r>
      <w:r w:rsidR="00404C7F" w:rsidRPr="00E0497D">
        <w:rPr>
          <w:rFonts w:ascii="Times New Roman" w:hAnsi="Times New Roman" w:cs="Times New Roman"/>
          <w:sz w:val="24"/>
          <w:szCs w:val="24"/>
        </w:rPr>
        <w:t xml:space="preserve">, which </w:t>
      </w:r>
      <w:r w:rsidRPr="00E0497D">
        <w:rPr>
          <w:rFonts w:ascii="Times New Roman" w:hAnsi="Times New Roman" w:cs="Times New Roman"/>
          <w:sz w:val="24"/>
          <w:szCs w:val="24"/>
        </w:rPr>
        <w:t>includ</w:t>
      </w:r>
      <w:r w:rsidR="00404C7F" w:rsidRPr="00E0497D">
        <w:rPr>
          <w:rFonts w:ascii="Times New Roman" w:hAnsi="Times New Roman" w:cs="Times New Roman"/>
          <w:sz w:val="24"/>
          <w:szCs w:val="24"/>
        </w:rPr>
        <w:t>es</w:t>
      </w:r>
      <w:r w:rsidRPr="00E0497D">
        <w:rPr>
          <w:rFonts w:ascii="Times New Roman" w:hAnsi="Times New Roman" w:cs="Times New Roman"/>
          <w:sz w:val="24"/>
          <w:szCs w:val="24"/>
        </w:rPr>
        <w:t xml:space="preserve"> characteristics </w:t>
      </w:r>
      <w:r w:rsidR="00404C7F" w:rsidRPr="00E0497D">
        <w:rPr>
          <w:rFonts w:ascii="Times New Roman" w:hAnsi="Times New Roman" w:cs="Times New Roman"/>
          <w:sz w:val="24"/>
          <w:szCs w:val="24"/>
        </w:rPr>
        <w:t xml:space="preserve">such </w:t>
      </w:r>
      <w:r w:rsidRPr="00E0497D">
        <w:rPr>
          <w:rFonts w:ascii="Times New Roman" w:hAnsi="Times New Roman" w:cs="Times New Roman"/>
          <w:sz w:val="24"/>
          <w:szCs w:val="24"/>
        </w:rPr>
        <w:t>that diagnoses should be consistent with clinician’s mental health taxonomies, limited in number of symptoms and based on distinctions important for management and treatment (Reed, 2010).  These recommendations guided the organization of PTSD and CPTSD and their relationship to each other. These two disorders have distinct but related conceptual frames that organize the symptom picture</w:t>
      </w:r>
      <w:r w:rsidR="00194807" w:rsidRPr="00E0497D">
        <w:rPr>
          <w:rFonts w:ascii="Times New Roman" w:hAnsi="Times New Roman" w:cs="Times New Roman"/>
          <w:sz w:val="24"/>
          <w:szCs w:val="24"/>
        </w:rPr>
        <w:t xml:space="preserve"> with a streamlined number of symptoms. </w:t>
      </w:r>
    </w:p>
    <w:p w14:paraId="47476B38" w14:textId="1A7A47F6" w:rsidR="00225CA8" w:rsidRPr="00E0497D" w:rsidRDefault="00EF1C1E" w:rsidP="00225CA8">
      <w:pPr>
        <w:autoSpaceDE w:val="0"/>
        <w:autoSpaceDN w:val="0"/>
        <w:adjustRightInd w:val="0"/>
        <w:spacing w:after="0"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ICD-11 PTSD is defined by three groups of symptoms: (1) re-experiencing of the trauma in the present (RE: 2 symptoms),</w:t>
      </w:r>
      <w:r w:rsidR="00B82F87" w:rsidRPr="00E0497D">
        <w:rPr>
          <w:rFonts w:ascii="Times New Roman" w:hAnsi="Times New Roman" w:cs="Times New Roman"/>
          <w:sz w:val="24"/>
          <w:szCs w:val="24"/>
        </w:rPr>
        <w:t xml:space="preserve"> (2)</w:t>
      </w:r>
      <w:r w:rsidRPr="00E0497D">
        <w:rPr>
          <w:rFonts w:ascii="Times New Roman" w:hAnsi="Times New Roman" w:cs="Times New Roman"/>
          <w:sz w:val="24"/>
          <w:szCs w:val="24"/>
        </w:rPr>
        <w:t xml:space="preserve"> avoidance of traumatic reminders (AV: 2 symptoms), and </w:t>
      </w:r>
      <w:r w:rsidR="00B82F87" w:rsidRPr="00E0497D">
        <w:rPr>
          <w:rFonts w:ascii="Times New Roman" w:hAnsi="Times New Roman" w:cs="Times New Roman"/>
          <w:sz w:val="24"/>
          <w:szCs w:val="24"/>
        </w:rPr>
        <w:t xml:space="preserve">(3) </w:t>
      </w:r>
      <w:r w:rsidRPr="00E0497D">
        <w:rPr>
          <w:rFonts w:ascii="Times New Roman" w:hAnsi="Times New Roman" w:cs="Times New Roman"/>
          <w:sz w:val="24"/>
          <w:szCs w:val="24"/>
        </w:rPr>
        <w:t>a persistent sense of threat that is manifested by increased arousal</w:t>
      </w:r>
      <w:r w:rsidR="009C6025" w:rsidRPr="00E0497D">
        <w:rPr>
          <w:rFonts w:ascii="Times New Roman" w:hAnsi="Times New Roman" w:cs="Times New Roman"/>
          <w:sz w:val="24"/>
          <w:szCs w:val="24"/>
        </w:rPr>
        <w:t xml:space="preserve"> and hypervigilance</w:t>
      </w:r>
      <w:r w:rsidRPr="00E0497D">
        <w:rPr>
          <w:rFonts w:ascii="Times New Roman" w:hAnsi="Times New Roman" w:cs="Times New Roman"/>
          <w:sz w:val="24"/>
          <w:szCs w:val="24"/>
        </w:rPr>
        <w:t xml:space="preserve"> (SOT: 2 symptoms).  The symptoms of PTSD </w:t>
      </w:r>
      <w:r w:rsidR="00194807" w:rsidRPr="00E0497D">
        <w:rPr>
          <w:rFonts w:ascii="Times New Roman" w:hAnsi="Times New Roman" w:cs="Times New Roman"/>
          <w:sz w:val="24"/>
          <w:szCs w:val="24"/>
        </w:rPr>
        <w:t xml:space="preserve">represent a fear response with </w:t>
      </w:r>
      <w:r w:rsidR="00662639" w:rsidRPr="00E0497D">
        <w:rPr>
          <w:rFonts w:ascii="Times New Roman" w:hAnsi="Times New Roman" w:cs="Times New Roman"/>
          <w:sz w:val="24"/>
          <w:szCs w:val="24"/>
        </w:rPr>
        <w:t>its</w:t>
      </w:r>
      <w:r w:rsidR="00194807" w:rsidRPr="00E0497D">
        <w:rPr>
          <w:rFonts w:ascii="Times New Roman" w:hAnsi="Times New Roman" w:cs="Times New Roman"/>
          <w:sz w:val="24"/>
          <w:szCs w:val="24"/>
        </w:rPr>
        <w:t xml:space="preserve"> focus on re-experiencing of the traumatic memory and consequent avoidance and hypervigilance. </w:t>
      </w:r>
      <w:r w:rsidR="00662639" w:rsidRPr="00E0497D">
        <w:rPr>
          <w:rFonts w:ascii="Times New Roman" w:hAnsi="Times New Roman" w:cs="Times New Roman"/>
          <w:sz w:val="24"/>
          <w:szCs w:val="24"/>
        </w:rPr>
        <w:t>In contrast, t</w:t>
      </w:r>
      <w:r w:rsidR="00684278" w:rsidRPr="00E0497D">
        <w:rPr>
          <w:rFonts w:ascii="Times New Roman" w:hAnsi="Times New Roman" w:cs="Times New Roman"/>
          <w:sz w:val="24"/>
          <w:szCs w:val="24"/>
        </w:rPr>
        <w:t xml:space="preserve">he symptom profile of CPTSD includes </w:t>
      </w:r>
      <w:r w:rsidR="00C57B99" w:rsidRPr="00E0497D">
        <w:rPr>
          <w:rFonts w:ascii="Times New Roman" w:hAnsi="Times New Roman" w:cs="Times New Roman"/>
          <w:sz w:val="24"/>
          <w:szCs w:val="24"/>
        </w:rPr>
        <w:t xml:space="preserve">the </w:t>
      </w:r>
      <w:r w:rsidR="00CA205A" w:rsidRPr="00E0497D">
        <w:rPr>
          <w:rFonts w:ascii="Times New Roman" w:hAnsi="Times New Roman" w:cs="Times New Roman"/>
          <w:sz w:val="24"/>
          <w:szCs w:val="24"/>
        </w:rPr>
        <w:t>core</w:t>
      </w:r>
      <w:r w:rsidR="00684278" w:rsidRPr="00E0497D">
        <w:rPr>
          <w:rFonts w:ascii="Times New Roman" w:hAnsi="Times New Roman" w:cs="Times New Roman"/>
          <w:sz w:val="24"/>
          <w:szCs w:val="24"/>
        </w:rPr>
        <w:t xml:space="preserve"> PTSD</w:t>
      </w:r>
      <w:r w:rsidR="00CA205A" w:rsidRPr="00E0497D">
        <w:rPr>
          <w:rFonts w:ascii="Times New Roman" w:hAnsi="Times New Roman" w:cs="Times New Roman"/>
          <w:sz w:val="24"/>
          <w:szCs w:val="24"/>
        </w:rPr>
        <w:t xml:space="preserve"> symptoms</w:t>
      </w:r>
      <w:r w:rsidR="00684278" w:rsidRPr="00E0497D">
        <w:rPr>
          <w:rFonts w:ascii="Times New Roman" w:hAnsi="Times New Roman" w:cs="Times New Roman"/>
          <w:sz w:val="24"/>
          <w:szCs w:val="24"/>
        </w:rPr>
        <w:t xml:space="preserve"> </w:t>
      </w:r>
      <w:r w:rsidR="00CA205A" w:rsidRPr="00E0497D">
        <w:rPr>
          <w:rFonts w:ascii="Times New Roman" w:hAnsi="Times New Roman" w:cs="Times New Roman"/>
          <w:sz w:val="24"/>
          <w:szCs w:val="24"/>
        </w:rPr>
        <w:t>plus</w:t>
      </w:r>
      <w:r w:rsidR="00F23C7A" w:rsidRPr="00E0497D">
        <w:rPr>
          <w:rFonts w:ascii="Times New Roman" w:hAnsi="Times New Roman" w:cs="Times New Roman"/>
          <w:sz w:val="24"/>
          <w:szCs w:val="24"/>
        </w:rPr>
        <w:t xml:space="preserve"> an additional </w:t>
      </w:r>
      <w:r w:rsidR="009C6025" w:rsidRPr="00E0497D">
        <w:rPr>
          <w:rFonts w:ascii="Times New Roman" w:hAnsi="Times New Roman" w:cs="Times New Roman"/>
          <w:sz w:val="24"/>
          <w:szCs w:val="24"/>
        </w:rPr>
        <w:t>6</w:t>
      </w:r>
      <w:r w:rsidR="00684278" w:rsidRPr="00E0497D">
        <w:rPr>
          <w:rFonts w:ascii="Times New Roman" w:hAnsi="Times New Roman" w:cs="Times New Roman"/>
          <w:sz w:val="24"/>
          <w:szCs w:val="24"/>
        </w:rPr>
        <w:t xml:space="preserve"> symptoms that </w:t>
      </w:r>
      <w:r w:rsidR="00662639" w:rsidRPr="00E0497D">
        <w:rPr>
          <w:rFonts w:ascii="Times New Roman" w:hAnsi="Times New Roman" w:cs="Times New Roman"/>
          <w:sz w:val="24"/>
          <w:szCs w:val="24"/>
        </w:rPr>
        <w:t>identify ‘</w:t>
      </w:r>
      <w:r w:rsidR="00684278" w:rsidRPr="00E0497D">
        <w:rPr>
          <w:rFonts w:ascii="Times New Roman" w:hAnsi="Times New Roman" w:cs="Times New Roman"/>
          <w:sz w:val="24"/>
          <w:szCs w:val="24"/>
        </w:rPr>
        <w:t>disturbances in self-</w:t>
      </w:r>
      <w:r w:rsidR="000F6FD5" w:rsidRPr="00E0497D">
        <w:rPr>
          <w:rFonts w:ascii="Times New Roman" w:hAnsi="Times New Roman" w:cs="Times New Roman"/>
          <w:sz w:val="24"/>
          <w:szCs w:val="24"/>
        </w:rPr>
        <w:t>organization</w:t>
      </w:r>
      <w:r w:rsidR="00DC4831" w:rsidRPr="00E0497D">
        <w:rPr>
          <w:rFonts w:ascii="Times New Roman" w:hAnsi="Times New Roman" w:cs="Times New Roman"/>
          <w:sz w:val="24"/>
          <w:szCs w:val="24"/>
        </w:rPr>
        <w:t>’</w:t>
      </w:r>
      <w:r w:rsidR="00684278" w:rsidRPr="00E0497D">
        <w:rPr>
          <w:rFonts w:ascii="Times New Roman" w:hAnsi="Times New Roman" w:cs="Times New Roman"/>
          <w:sz w:val="24"/>
          <w:szCs w:val="24"/>
        </w:rPr>
        <w:t xml:space="preserve"> (DS</w:t>
      </w:r>
      <w:r w:rsidR="000F6FD5" w:rsidRPr="00E0497D">
        <w:rPr>
          <w:rFonts w:ascii="Times New Roman" w:hAnsi="Times New Roman" w:cs="Times New Roman"/>
          <w:sz w:val="24"/>
          <w:szCs w:val="24"/>
        </w:rPr>
        <w:t>O)</w:t>
      </w:r>
      <w:r w:rsidR="00194807" w:rsidRPr="00E0497D">
        <w:rPr>
          <w:rFonts w:ascii="Times New Roman" w:hAnsi="Times New Roman" w:cs="Times New Roman"/>
          <w:sz w:val="24"/>
          <w:szCs w:val="24"/>
        </w:rPr>
        <w:t xml:space="preserve"> </w:t>
      </w:r>
      <w:r w:rsidR="003D36C7" w:rsidRPr="00E0497D">
        <w:rPr>
          <w:rFonts w:ascii="Times New Roman" w:hAnsi="Times New Roman" w:cs="Times New Roman"/>
          <w:sz w:val="24"/>
          <w:szCs w:val="24"/>
        </w:rPr>
        <w:t xml:space="preserve">which </w:t>
      </w:r>
      <w:r w:rsidR="00404C7F" w:rsidRPr="00E0497D">
        <w:rPr>
          <w:rFonts w:ascii="Times New Roman" w:hAnsi="Times New Roman" w:cs="Times New Roman"/>
          <w:sz w:val="24"/>
          <w:szCs w:val="24"/>
        </w:rPr>
        <w:t xml:space="preserve">may result </w:t>
      </w:r>
      <w:r w:rsidR="00194807" w:rsidRPr="00E0497D">
        <w:rPr>
          <w:rFonts w:ascii="Times New Roman" w:hAnsi="Times New Roman" w:cs="Times New Roman"/>
          <w:sz w:val="24"/>
          <w:szCs w:val="24"/>
        </w:rPr>
        <w:t>from sustained, repeated and multiple forms of traumatic exposures</w:t>
      </w:r>
      <w:r w:rsidR="00662639" w:rsidRPr="00E0497D">
        <w:rPr>
          <w:rFonts w:ascii="Times New Roman" w:hAnsi="Times New Roman" w:cs="Times New Roman"/>
          <w:sz w:val="24"/>
          <w:szCs w:val="24"/>
        </w:rPr>
        <w:t xml:space="preserve">. </w:t>
      </w:r>
      <w:r w:rsidR="00F526DA" w:rsidRPr="00E0497D">
        <w:rPr>
          <w:rFonts w:ascii="Times New Roman" w:hAnsi="Times New Roman" w:cs="Times New Roman"/>
          <w:sz w:val="24"/>
          <w:szCs w:val="24"/>
        </w:rPr>
        <w:lastRenderedPageBreak/>
        <w:t>The</w:t>
      </w:r>
      <w:r w:rsidR="00662639" w:rsidRPr="00E0497D">
        <w:rPr>
          <w:rFonts w:ascii="Times New Roman" w:hAnsi="Times New Roman" w:cs="Times New Roman"/>
          <w:sz w:val="24"/>
          <w:szCs w:val="24"/>
        </w:rPr>
        <w:t xml:space="preserve">re are </w:t>
      </w:r>
      <w:r w:rsidR="009C6025" w:rsidRPr="00E0497D">
        <w:rPr>
          <w:rFonts w:ascii="Times New Roman" w:hAnsi="Times New Roman" w:cs="Times New Roman"/>
          <w:sz w:val="24"/>
          <w:szCs w:val="24"/>
        </w:rPr>
        <w:t>three</w:t>
      </w:r>
      <w:r w:rsidR="00F526DA" w:rsidRPr="00E0497D">
        <w:rPr>
          <w:rFonts w:ascii="Times New Roman" w:hAnsi="Times New Roman" w:cs="Times New Roman"/>
          <w:sz w:val="24"/>
          <w:szCs w:val="24"/>
        </w:rPr>
        <w:t xml:space="preserve"> </w:t>
      </w:r>
      <w:r w:rsidR="000F6FD5" w:rsidRPr="00E0497D">
        <w:rPr>
          <w:rFonts w:ascii="Times New Roman" w:hAnsi="Times New Roman" w:cs="Times New Roman"/>
          <w:sz w:val="24"/>
          <w:szCs w:val="24"/>
        </w:rPr>
        <w:t>DSO</w:t>
      </w:r>
      <w:r w:rsidR="009C6025" w:rsidRPr="00E0497D">
        <w:rPr>
          <w:rFonts w:ascii="Times New Roman" w:hAnsi="Times New Roman" w:cs="Times New Roman"/>
          <w:sz w:val="24"/>
          <w:szCs w:val="24"/>
        </w:rPr>
        <w:t xml:space="preserve"> symptom categories:</w:t>
      </w:r>
      <w:r w:rsidR="00F526DA" w:rsidRPr="00E0497D">
        <w:rPr>
          <w:rFonts w:ascii="Times New Roman" w:hAnsi="Times New Roman" w:cs="Times New Roman"/>
          <w:sz w:val="24"/>
          <w:szCs w:val="24"/>
        </w:rPr>
        <w:t xml:space="preserve"> (1) affective dysregulation (AD: 2 symptoms), (2) negative self-concept (NSC: 2 symptoms), and (3) interpersonal problems (IP: 2 symptoms). </w:t>
      </w:r>
      <w:r w:rsidR="00404C7F" w:rsidRPr="00E0497D">
        <w:rPr>
          <w:rFonts w:ascii="Times New Roman" w:hAnsi="Times New Roman" w:cs="Times New Roman"/>
          <w:sz w:val="24"/>
          <w:szCs w:val="24"/>
        </w:rPr>
        <w:t xml:space="preserve">The </w:t>
      </w:r>
      <w:r w:rsidR="0090437D" w:rsidRPr="00E0497D">
        <w:rPr>
          <w:rFonts w:ascii="Times New Roman" w:hAnsi="Times New Roman" w:cs="Times New Roman"/>
          <w:sz w:val="24"/>
          <w:szCs w:val="24"/>
        </w:rPr>
        <w:t xml:space="preserve">conceptualization of </w:t>
      </w:r>
      <w:r w:rsidR="00D3017A" w:rsidRPr="00E0497D">
        <w:rPr>
          <w:rFonts w:ascii="Times New Roman" w:hAnsi="Times New Roman" w:cs="Times New Roman"/>
          <w:sz w:val="24"/>
          <w:szCs w:val="24"/>
        </w:rPr>
        <w:t>c</w:t>
      </w:r>
      <w:r w:rsidR="0090437D" w:rsidRPr="00E0497D">
        <w:rPr>
          <w:rFonts w:ascii="Times New Roman" w:hAnsi="Times New Roman" w:cs="Times New Roman"/>
          <w:sz w:val="24"/>
          <w:szCs w:val="24"/>
        </w:rPr>
        <w:t>omplex PTSD which was first described by Herman (1992) and has been further elaborated more recently (Courtois &amp; Ford, 201</w:t>
      </w:r>
      <w:r w:rsidR="00693B6C" w:rsidRPr="00E0497D">
        <w:rPr>
          <w:rFonts w:ascii="Times New Roman" w:hAnsi="Times New Roman" w:cs="Times New Roman"/>
          <w:sz w:val="24"/>
          <w:szCs w:val="24"/>
        </w:rPr>
        <w:t>4; Ford, 2015</w:t>
      </w:r>
      <w:r w:rsidR="0090437D" w:rsidRPr="00E0497D">
        <w:rPr>
          <w:rFonts w:ascii="Times New Roman" w:hAnsi="Times New Roman" w:cs="Times New Roman"/>
          <w:sz w:val="24"/>
          <w:szCs w:val="24"/>
        </w:rPr>
        <w:t>) has consistently included the above three domains of disturbance. The selection of the specific types of symptoms within the</w:t>
      </w:r>
      <w:r w:rsidR="00D85F1C" w:rsidRPr="00E0497D">
        <w:rPr>
          <w:rFonts w:ascii="Times New Roman" w:hAnsi="Times New Roman" w:cs="Times New Roman"/>
          <w:sz w:val="24"/>
          <w:szCs w:val="24"/>
        </w:rPr>
        <w:t xml:space="preserve"> ICD-11 </w:t>
      </w:r>
      <w:r w:rsidR="0090437D" w:rsidRPr="00E0497D">
        <w:rPr>
          <w:rFonts w:ascii="Times New Roman" w:hAnsi="Times New Roman" w:cs="Times New Roman"/>
          <w:sz w:val="24"/>
          <w:szCs w:val="24"/>
        </w:rPr>
        <w:t>was guided by the symptoms most frequently reported by participants in the DSM-IV field trials assessing complex PTSD (</w:t>
      </w:r>
      <w:r w:rsidR="00D3017A" w:rsidRPr="00E0497D">
        <w:rPr>
          <w:rFonts w:ascii="Times New Roman" w:hAnsi="Times New Roman" w:cs="Times New Roman"/>
          <w:sz w:val="24"/>
          <w:szCs w:val="24"/>
        </w:rPr>
        <w:t xml:space="preserve">see Van der Kolk, Roth, Pelcovitz, Sunday, &amp; Spinazolla, 2005) as well as those identified as the most frequent and most impairing by expert clinicians in a recent consensus survey on complex PTSD (Cloitre, Courtois, Charuvastra, Carapezza, Stolbach, &amp; Green, 2011).  </w:t>
      </w:r>
    </w:p>
    <w:p w14:paraId="6C2870DF" w14:textId="003DE627" w:rsidR="00225CA8" w:rsidRPr="00E0497D" w:rsidRDefault="00CA205A" w:rsidP="008120CB">
      <w:pPr>
        <w:autoSpaceDE w:val="0"/>
        <w:autoSpaceDN w:val="0"/>
        <w:adjustRightInd w:val="0"/>
        <w:spacing w:after="0"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A</w:t>
      </w:r>
      <w:r w:rsidR="00F526DA" w:rsidRPr="00E0497D">
        <w:rPr>
          <w:rFonts w:ascii="Times New Roman" w:hAnsi="Times New Roman" w:cs="Times New Roman"/>
          <w:sz w:val="24"/>
          <w:szCs w:val="24"/>
        </w:rPr>
        <w:t xml:space="preserve"> diagnosis of PTSD requires the presence of at least one symptom from each of the three categories</w:t>
      </w:r>
      <w:r w:rsidR="009C6025" w:rsidRPr="00E0497D">
        <w:rPr>
          <w:rFonts w:ascii="Times New Roman" w:hAnsi="Times New Roman" w:cs="Times New Roman"/>
          <w:sz w:val="24"/>
          <w:szCs w:val="24"/>
        </w:rPr>
        <w:t xml:space="preserve"> (RE, AV, and SOT)</w:t>
      </w:r>
      <w:r w:rsidR="00F526DA" w:rsidRPr="00E0497D">
        <w:rPr>
          <w:rFonts w:ascii="Times New Roman" w:hAnsi="Times New Roman" w:cs="Times New Roman"/>
          <w:sz w:val="24"/>
          <w:szCs w:val="24"/>
        </w:rPr>
        <w:t xml:space="preserve">, while </w:t>
      </w:r>
      <w:r w:rsidRPr="00E0497D">
        <w:rPr>
          <w:rFonts w:ascii="Times New Roman" w:hAnsi="Times New Roman" w:cs="Times New Roman"/>
          <w:sz w:val="24"/>
          <w:szCs w:val="24"/>
        </w:rPr>
        <w:t>a</w:t>
      </w:r>
      <w:r w:rsidR="00F526DA" w:rsidRPr="00E0497D">
        <w:rPr>
          <w:rFonts w:ascii="Times New Roman" w:hAnsi="Times New Roman" w:cs="Times New Roman"/>
          <w:sz w:val="24"/>
          <w:szCs w:val="24"/>
        </w:rPr>
        <w:t xml:space="preserve"> diagnosis of CPTSD requires the presence of at least one symptom from each of the three PTSD symptom categories </w:t>
      </w:r>
      <w:r w:rsidR="00DC4831" w:rsidRPr="00E0497D">
        <w:rPr>
          <w:rFonts w:ascii="Times New Roman" w:hAnsi="Times New Roman" w:cs="Times New Roman"/>
          <w:sz w:val="24"/>
          <w:szCs w:val="24"/>
        </w:rPr>
        <w:t>along with</w:t>
      </w:r>
      <w:r w:rsidR="00F526DA" w:rsidRPr="00E0497D">
        <w:rPr>
          <w:rFonts w:ascii="Times New Roman" w:hAnsi="Times New Roman" w:cs="Times New Roman"/>
          <w:sz w:val="24"/>
          <w:szCs w:val="24"/>
        </w:rPr>
        <w:t xml:space="preserve"> at least one symptom from each of the three </w:t>
      </w:r>
      <w:r w:rsidR="000F6FD5" w:rsidRPr="00E0497D">
        <w:rPr>
          <w:rFonts w:ascii="Times New Roman" w:hAnsi="Times New Roman" w:cs="Times New Roman"/>
          <w:sz w:val="24"/>
          <w:szCs w:val="24"/>
        </w:rPr>
        <w:t>DSO</w:t>
      </w:r>
      <w:r w:rsidR="009A0AF3" w:rsidRPr="00E0497D">
        <w:rPr>
          <w:rFonts w:ascii="Times New Roman" w:hAnsi="Times New Roman" w:cs="Times New Roman"/>
          <w:sz w:val="24"/>
          <w:szCs w:val="24"/>
        </w:rPr>
        <w:t xml:space="preserve"> </w:t>
      </w:r>
      <w:r w:rsidR="00F526DA" w:rsidRPr="00E0497D">
        <w:rPr>
          <w:rFonts w:ascii="Times New Roman" w:hAnsi="Times New Roman" w:cs="Times New Roman"/>
          <w:sz w:val="24"/>
          <w:szCs w:val="24"/>
        </w:rPr>
        <w:t>symptom categories</w:t>
      </w:r>
      <w:r w:rsidR="009C6025" w:rsidRPr="00E0497D">
        <w:rPr>
          <w:rFonts w:ascii="Times New Roman" w:hAnsi="Times New Roman" w:cs="Times New Roman"/>
          <w:sz w:val="24"/>
          <w:szCs w:val="24"/>
        </w:rPr>
        <w:t xml:space="preserve"> (AD, NSC, and IP)</w:t>
      </w:r>
      <w:r w:rsidR="00F526DA" w:rsidRPr="00E0497D">
        <w:rPr>
          <w:rFonts w:ascii="Times New Roman" w:hAnsi="Times New Roman" w:cs="Times New Roman"/>
          <w:sz w:val="24"/>
          <w:szCs w:val="24"/>
        </w:rPr>
        <w:t xml:space="preserve">. </w:t>
      </w:r>
      <w:r w:rsidR="00404C7F" w:rsidRPr="00E0497D">
        <w:rPr>
          <w:rFonts w:ascii="Times New Roman" w:hAnsi="Times New Roman" w:cs="Times New Roman"/>
          <w:sz w:val="24"/>
          <w:szCs w:val="24"/>
        </w:rPr>
        <w:t>Whereas the PTSD symptoms are related to trauma-relevant stimuli, the DSO symptoms concern negative alterations that are pervasive and occur across a variety of contexts and relationships.  In addition, t</w:t>
      </w:r>
      <w:r w:rsidR="00662639" w:rsidRPr="00E0497D">
        <w:rPr>
          <w:rFonts w:ascii="Times New Roman" w:hAnsi="Times New Roman" w:cs="Times New Roman"/>
          <w:sz w:val="24"/>
          <w:szCs w:val="24"/>
        </w:rPr>
        <w:t>he ICD-11 specifies that the nature of the trauma history does not de</w:t>
      </w:r>
      <w:r w:rsidR="00404C7F" w:rsidRPr="00E0497D">
        <w:rPr>
          <w:rFonts w:ascii="Times New Roman" w:hAnsi="Times New Roman" w:cs="Times New Roman"/>
          <w:sz w:val="24"/>
          <w:szCs w:val="24"/>
        </w:rPr>
        <w:t>termine</w:t>
      </w:r>
      <w:r w:rsidR="00662639" w:rsidRPr="00E0497D">
        <w:rPr>
          <w:rFonts w:ascii="Times New Roman" w:hAnsi="Times New Roman" w:cs="Times New Roman"/>
          <w:sz w:val="24"/>
          <w:szCs w:val="24"/>
        </w:rPr>
        <w:t xml:space="preserve"> which diagnosis is appropriate, however it does suggest that exposure to repeated traumas, and especially those that begin early in development, are associated with greater risk of a CPTSD versus a PTSD diagnosis (Cloitre, Garvert, Brewin, Bryant, &amp; Maecker, 2013; Maerker et al, 2013). </w:t>
      </w:r>
    </w:p>
    <w:p w14:paraId="5B53D47C" w14:textId="0E13A40C" w:rsidR="00B037EF" w:rsidRPr="00E0497D" w:rsidRDefault="00B037EF" w:rsidP="00225CA8">
      <w:pPr>
        <w:autoSpaceDE w:val="0"/>
        <w:autoSpaceDN w:val="0"/>
        <w:adjustRightInd w:val="0"/>
        <w:spacing w:after="0"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Since the publication of the proposals for the CPTSD diagnosis in ICD-11 a number of investigators have sought to assess the validity of this diagnostic category.</w:t>
      </w:r>
      <w:r w:rsidR="000147F0" w:rsidRPr="00E0497D">
        <w:rPr>
          <w:rFonts w:ascii="Times New Roman" w:hAnsi="Times New Roman" w:cs="Times New Roman"/>
          <w:sz w:val="24"/>
          <w:szCs w:val="24"/>
        </w:rPr>
        <w:t xml:space="preserve"> </w:t>
      </w:r>
      <w:r w:rsidR="00CA0B55" w:rsidRPr="00E0497D">
        <w:rPr>
          <w:rFonts w:ascii="Times New Roman" w:hAnsi="Times New Roman" w:cs="Times New Roman"/>
          <w:sz w:val="24"/>
          <w:szCs w:val="24"/>
        </w:rPr>
        <w:t>Several studies using latent class analysis</w:t>
      </w:r>
      <w:r w:rsidR="00F23C7A" w:rsidRPr="00E0497D">
        <w:rPr>
          <w:rFonts w:ascii="Times New Roman" w:hAnsi="Times New Roman" w:cs="Times New Roman"/>
          <w:sz w:val="24"/>
          <w:szCs w:val="24"/>
        </w:rPr>
        <w:t xml:space="preserve"> (LCA)</w:t>
      </w:r>
      <w:r w:rsidR="00CA0B55" w:rsidRPr="00E0497D">
        <w:rPr>
          <w:rFonts w:ascii="Times New Roman" w:hAnsi="Times New Roman" w:cs="Times New Roman"/>
          <w:sz w:val="24"/>
          <w:szCs w:val="24"/>
        </w:rPr>
        <w:t xml:space="preserve"> and latent profile analysis</w:t>
      </w:r>
      <w:r w:rsidR="00F23C7A" w:rsidRPr="00E0497D">
        <w:rPr>
          <w:rFonts w:ascii="Times New Roman" w:hAnsi="Times New Roman" w:cs="Times New Roman"/>
          <w:sz w:val="24"/>
          <w:szCs w:val="24"/>
        </w:rPr>
        <w:t xml:space="preserve"> (LPA)</w:t>
      </w:r>
      <w:r w:rsidR="00CA0B55" w:rsidRPr="00E0497D">
        <w:rPr>
          <w:rFonts w:ascii="Times New Roman" w:hAnsi="Times New Roman" w:cs="Times New Roman"/>
          <w:sz w:val="24"/>
          <w:szCs w:val="24"/>
        </w:rPr>
        <w:t xml:space="preserve"> have identified unique classes of trauma survivors whose symptom profiles reflect the distinction between PTSD </w:t>
      </w:r>
      <w:r w:rsidR="00CA0B55" w:rsidRPr="00E0497D">
        <w:rPr>
          <w:rFonts w:ascii="Times New Roman" w:hAnsi="Times New Roman" w:cs="Times New Roman"/>
          <w:sz w:val="24"/>
          <w:szCs w:val="24"/>
        </w:rPr>
        <w:lastRenderedPageBreak/>
        <w:t>and CPTSD (</w:t>
      </w:r>
      <w:r w:rsidR="00864544" w:rsidRPr="00E0497D">
        <w:rPr>
          <w:rFonts w:ascii="Times New Roman" w:hAnsi="Times New Roman" w:cs="Times New Roman"/>
          <w:sz w:val="24"/>
          <w:szCs w:val="24"/>
        </w:rPr>
        <w:t>Cloitre</w:t>
      </w:r>
      <w:r w:rsidR="00BB28C4" w:rsidRPr="00E0497D">
        <w:rPr>
          <w:rFonts w:ascii="Times New Roman" w:hAnsi="Times New Roman" w:cs="Times New Roman"/>
          <w:sz w:val="24"/>
          <w:szCs w:val="24"/>
        </w:rPr>
        <w:t xml:space="preserve"> et al.,</w:t>
      </w:r>
      <w:r w:rsidR="00CA0B55" w:rsidRPr="00E0497D">
        <w:rPr>
          <w:rFonts w:ascii="Times New Roman" w:hAnsi="Times New Roman" w:cs="Times New Roman"/>
          <w:sz w:val="24"/>
          <w:szCs w:val="24"/>
        </w:rPr>
        <w:t xml:space="preserve"> </w:t>
      </w:r>
      <w:r w:rsidR="00864544" w:rsidRPr="00E0497D">
        <w:rPr>
          <w:rFonts w:ascii="Times New Roman" w:hAnsi="Times New Roman" w:cs="Times New Roman"/>
          <w:sz w:val="24"/>
          <w:szCs w:val="24"/>
        </w:rPr>
        <w:t>2013</w:t>
      </w:r>
      <w:r w:rsidR="00CA0B55" w:rsidRPr="00E0497D">
        <w:rPr>
          <w:rFonts w:ascii="Times New Roman" w:hAnsi="Times New Roman" w:cs="Times New Roman"/>
          <w:sz w:val="24"/>
          <w:szCs w:val="24"/>
        </w:rPr>
        <w:t>; Cloitre, Garvert, Weiss, Carlson, &amp; Bryant, 2014; Elklit, Hyland, &amp; Shevlin, 2014</w:t>
      </w:r>
      <w:r w:rsidR="00284793" w:rsidRPr="00E0497D">
        <w:rPr>
          <w:rFonts w:ascii="Times New Roman" w:hAnsi="Times New Roman" w:cs="Times New Roman"/>
          <w:sz w:val="24"/>
          <w:szCs w:val="24"/>
        </w:rPr>
        <w:t>; Knefel, Garvert, Cloitre, &amp; Lueger-Schuster, 2015</w:t>
      </w:r>
      <w:r w:rsidR="009C6025" w:rsidRPr="00E0497D">
        <w:rPr>
          <w:rFonts w:ascii="Times New Roman" w:hAnsi="Times New Roman" w:cs="Times New Roman"/>
          <w:sz w:val="24"/>
          <w:szCs w:val="24"/>
        </w:rPr>
        <w:t>; Perkonigg, Hofler, Cloitre, Wittchen, Trautmann, &amp; Maercker, 2015</w:t>
      </w:r>
      <w:r w:rsidR="00864544" w:rsidRPr="00E0497D">
        <w:rPr>
          <w:rFonts w:ascii="Times New Roman" w:hAnsi="Times New Roman" w:cs="Times New Roman"/>
          <w:sz w:val="24"/>
          <w:szCs w:val="24"/>
        </w:rPr>
        <w:t>)</w:t>
      </w:r>
      <w:r w:rsidR="00284793" w:rsidRPr="00E0497D">
        <w:rPr>
          <w:rFonts w:ascii="Times New Roman" w:hAnsi="Times New Roman" w:cs="Times New Roman"/>
          <w:sz w:val="24"/>
          <w:szCs w:val="24"/>
        </w:rPr>
        <w:t>. Moreover, these studies have shown that trauma-survivors who exhibit CPTSD</w:t>
      </w:r>
      <w:r w:rsidR="00DC4831" w:rsidRPr="00E0497D">
        <w:rPr>
          <w:rFonts w:ascii="Times New Roman" w:hAnsi="Times New Roman" w:cs="Times New Roman"/>
          <w:sz w:val="24"/>
          <w:szCs w:val="24"/>
        </w:rPr>
        <w:t xml:space="preserve"> symptoms</w:t>
      </w:r>
      <w:r w:rsidR="00284793" w:rsidRPr="00E0497D">
        <w:rPr>
          <w:rFonts w:ascii="Times New Roman" w:hAnsi="Times New Roman" w:cs="Times New Roman"/>
          <w:sz w:val="24"/>
          <w:szCs w:val="24"/>
        </w:rPr>
        <w:t xml:space="preserve"> are distinguishable from those with borderline personality disorder (</w:t>
      </w:r>
      <w:r w:rsidR="003C6C01" w:rsidRPr="00E0497D">
        <w:rPr>
          <w:rFonts w:ascii="Times New Roman" w:hAnsi="Times New Roman" w:cs="Times New Roman"/>
          <w:sz w:val="24"/>
          <w:szCs w:val="24"/>
        </w:rPr>
        <w:t>Cloitre et al., 2014). Of</w:t>
      </w:r>
      <w:r w:rsidR="0009468F" w:rsidRPr="00E0497D">
        <w:rPr>
          <w:rFonts w:ascii="Times New Roman" w:hAnsi="Times New Roman" w:cs="Times New Roman"/>
          <w:sz w:val="24"/>
          <w:szCs w:val="24"/>
        </w:rPr>
        <w:t xml:space="preserve"> the </w:t>
      </w:r>
      <w:r w:rsidR="009C6025" w:rsidRPr="00E0497D">
        <w:rPr>
          <w:rFonts w:ascii="Times New Roman" w:hAnsi="Times New Roman" w:cs="Times New Roman"/>
          <w:sz w:val="24"/>
          <w:szCs w:val="24"/>
        </w:rPr>
        <w:t>seven</w:t>
      </w:r>
      <w:r w:rsidR="0009468F" w:rsidRPr="00E0497D">
        <w:rPr>
          <w:rFonts w:ascii="Times New Roman" w:hAnsi="Times New Roman" w:cs="Times New Roman"/>
          <w:sz w:val="24"/>
          <w:szCs w:val="24"/>
        </w:rPr>
        <w:t xml:space="preserve"> trauma samples included in these studies, PTSD class membership was more common </w:t>
      </w:r>
      <w:r w:rsidR="00CA205A" w:rsidRPr="00E0497D">
        <w:rPr>
          <w:rFonts w:ascii="Times New Roman" w:hAnsi="Times New Roman" w:cs="Times New Roman"/>
          <w:sz w:val="24"/>
          <w:szCs w:val="24"/>
        </w:rPr>
        <w:t>with</w:t>
      </w:r>
      <w:r w:rsidR="009A0AF3" w:rsidRPr="00E0497D">
        <w:rPr>
          <w:rFonts w:ascii="Times New Roman" w:hAnsi="Times New Roman" w:cs="Times New Roman"/>
          <w:sz w:val="24"/>
          <w:szCs w:val="24"/>
        </w:rPr>
        <w:t>in</w:t>
      </w:r>
      <w:r w:rsidR="0009468F" w:rsidRPr="00E0497D">
        <w:rPr>
          <w:rFonts w:ascii="Times New Roman" w:hAnsi="Times New Roman" w:cs="Times New Roman"/>
          <w:sz w:val="24"/>
          <w:szCs w:val="24"/>
        </w:rPr>
        <w:t xml:space="preserve"> </w:t>
      </w:r>
      <w:r w:rsidR="009C6025" w:rsidRPr="00E0497D">
        <w:rPr>
          <w:rFonts w:ascii="Times New Roman" w:hAnsi="Times New Roman" w:cs="Times New Roman"/>
          <w:sz w:val="24"/>
          <w:szCs w:val="24"/>
        </w:rPr>
        <w:t>four</w:t>
      </w:r>
      <w:r w:rsidR="003C6C01" w:rsidRPr="00E0497D">
        <w:rPr>
          <w:rFonts w:ascii="Times New Roman" w:hAnsi="Times New Roman" w:cs="Times New Roman"/>
          <w:sz w:val="24"/>
          <w:szCs w:val="24"/>
        </w:rPr>
        <w:t xml:space="preserve"> samples</w:t>
      </w:r>
      <w:r w:rsidR="0009468F" w:rsidRPr="00E0497D">
        <w:rPr>
          <w:rFonts w:ascii="Times New Roman" w:hAnsi="Times New Roman" w:cs="Times New Roman"/>
          <w:sz w:val="24"/>
          <w:szCs w:val="24"/>
        </w:rPr>
        <w:t xml:space="preserve"> </w:t>
      </w:r>
      <w:r w:rsidR="00F74858" w:rsidRPr="00E0497D">
        <w:rPr>
          <w:rFonts w:ascii="Times New Roman" w:hAnsi="Times New Roman" w:cs="Times New Roman"/>
          <w:sz w:val="24"/>
          <w:szCs w:val="24"/>
        </w:rPr>
        <w:t>(</w:t>
      </w:r>
      <w:r w:rsidR="0009468F" w:rsidRPr="00E0497D">
        <w:rPr>
          <w:rFonts w:ascii="Times New Roman" w:hAnsi="Times New Roman" w:cs="Times New Roman"/>
          <w:sz w:val="24"/>
          <w:szCs w:val="24"/>
        </w:rPr>
        <w:t xml:space="preserve">female rape victims, bereaved parents, physical assault </w:t>
      </w:r>
      <w:r w:rsidR="00F74858" w:rsidRPr="00E0497D">
        <w:rPr>
          <w:rFonts w:ascii="Times New Roman" w:hAnsi="Times New Roman" w:cs="Times New Roman"/>
          <w:sz w:val="24"/>
          <w:szCs w:val="24"/>
        </w:rPr>
        <w:t>victims (</w:t>
      </w:r>
      <w:r w:rsidR="00BB28C4" w:rsidRPr="00E0497D">
        <w:rPr>
          <w:rFonts w:ascii="Times New Roman" w:hAnsi="Times New Roman" w:cs="Times New Roman"/>
          <w:sz w:val="24"/>
          <w:szCs w:val="24"/>
        </w:rPr>
        <w:t>Elklit et al., 2014</w:t>
      </w:r>
      <w:r w:rsidR="0009468F" w:rsidRPr="00E0497D">
        <w:rPr>
          <w:rFonts w:ascii="Times New Roman" w:hAnsi="Times New Roman" w:cs="Times New Roman"/>
          <w:sz w:val="24"/>
          <w:szCs w:val="24"/>
        </w:rPr>
        <w:t>)</w:t>
      </w:r>
      <w:r w:rsidR="009C6025" w:rsidRPr="00E0497D">
        <w:rPr>
          <w:rFonts w:ascii="Times New Roman" w:hAnsi="Times New Roman" w:cs="Times New Roman"/>
          <w:sz w:val="24"/>
          <w:szCs w:val="24"/>
        </w:rPr>
        <w:t>, and a representative community sample of the German population aged 14-24 years (Perkonigg et al., 2015)</w:t>
      </w:r>
      <w:r w:rsidR="00F74858" w:rsidRPr="00E0497D">
        <w:rPr>
          <w:rFonts w:ascii="Times New Roman" w:hAnsi="Times New Roman" w:cs="Times New Roman"/>
          <w:sz w:val="24"/>
          <w:szCs w:val="24"/>
        </w:rPr>
        <w:t>)</w:t>
      </w:r>
      <w:r w:rsidR="003C6C01" w:rsidRPr="00E0497D">
        <w:rPr>
          <w:rFonts w:ascii="Times New Roman" w:hAnsi="Times New Roman" w:cs="Times New Roman"/>
          <w:sz w:val="24"/>
          <w:szCs w:val="24"/>
        </w:rPr>
        <w:t xml:space="preserve">, </w:t>
      </w:r>
      <w:r w:rsidR="00CA205A" w:rsidRPr="00E0497D">
        <w:rPr>
          <w:rFonts w:ascii="Times New Roman" w:hAnsi="Times New Roman" w:cs="Times New Roman"/>
          <w:sz w:val="24"/>
          <w:szCs w:val="24"/>
        </w:rPr>
        <w:t>whereas</w:t>
      </w:r>
      <w:r w:rsidR="003C6C01" w:rsidRPr="00E0497D">
        <w:rPr>
          <w:rFonts w:ascii="Times New Roman" w:hAnsi="Times New Roman" w:cs="Times New Roman"/>
          <w:sz w:val="24"/>
          <w:szCs w:val="24"/>
        </w:rPr>
        <w:t xml:space="preserve"> PTSD and CPTSD class membership </w:t>
      </w:r>
      <w:r w:rsidR="00F23C7A" w:rsidRPr="00E0497D">
        <w:rPr>
          <w:rFonts w:ascii="Times New Roman" w:hAnsi="Times New Roman" w:cs="Times New Roman"/>
          <w:sz w:val="24"/>
          <w:szCs w:val="24"/>
        </w:rPr>
        <w:t>were</w:t>
      </w:r>
      <w:r w:rsidR="003C6C01" w:rsidRPr="00E0497D">
        <w:rPr>
          <w:rFonts w:ascii="Times New Roman" w:hAnsi="Times New Roman" w:cs="Times New Roman"/>
          <w:sz w:val="24"/>
          <w:szCs w:val="24"/>
        </w:rPr>
        <w:t xml:space="preserve"> equally common in t</w:t>
      </w:r>
      <w:r w:rsidR="00F74858" w:rsidRPr="00E0497D">
        <w:rPr>
          <w:rFonts w:ascii="Times New Roman" w:hAnsi="Times New Roman" w:cs="Times New Roman"/>
          <w:sz w:val="24"/>
          <w:szCs w:val="24"/>
        </w:rPr>
        <w:t>hree</w:t>
      </w:r>
      <w:r w:rsidR="00CA205A" w:rsidRPr="00E0497D">
        <w:rPr>
          <w:rFonts w:ascii="Times New Roman" w:hAnsi="Times New Roman" w:cs="Times New Roman"/>
          <w:sz w:val="24"/>
          <w:szCs w:val="24"/>
        </w:rPr>
        <w:t xml:space="preserve"> of the</w:t>
      </w:r>
      <w:r w:rsidR="003C6C01" w:rsidRPr="00E0497D">
        <w:rPr>
          <w:rFonts w:ascii="Times New Roman" w:hAnsi="Times New Roman" w:cs="Times New Roman"/>
          <w:sz w:val="24"/>
          <w:szCs w:val="24"/>
        </w:rPr>
        <w:t xml:space="preserve"> samples (</w:t>
      </w:r>
      <w:r w:rsidR="00CA205A" w:rsidRPr="00E0497D">
        <w:rPr>
          <w:rFonts w:ascii="Times New Roman" w:hAnsi="Times New Roman" w:cs="Times New Roman"/>
          <w:sz w:val="24"/>
          <w:szCs w:val="24"/>
        </w:rPr>
        <w:t xml:space="preserve">a </w:t>
      </w:r>
      <w:r w:rsidR="00404C7F" w:rsidRPr="00E0497D">
        <w:rPr>
          <w:rFonts w:ascii="Times New Roman" w:hAnsi="Times New Roman" w:cs="Times New Roman"/>
          <w:sz w:val="24"/>
          <w:szCs w:val="24"/>
        </w:rPr>
        <w:t xml:space="preserve">sample with heterogeneous types of trauma exposures </w:t>
      </w:r>
      <w:r w:rsidR="008B2682" w:rsidRPr="00E0497D">
        <w:rPr>
          <w:rFonts w:ascii="Times New Roman" w:hAnsi="Times New Roman" w:cs="Times New Roman"/>
          <w:sz w:val="24"/>
          <w:szCs w:val="24"/>
        </w:rPr>
        <w:t>(Cloitre et al., 2013)</w:t>
      </w:r>
      <w:r w:rsidR="00F74858" w:rsidRPr="00E0497D">
        <w:rPr>
          <w:rFonts w:ascii="Times New Roman" w:hAnsi="Times New Roman" w:cs="Times New Roman"/>
          <w:sz w:val="24"/>
          <w:szCs w:val="24"/>
        </w:rPr>
        <w:t xml:space="preserve">; female child abuse victims (Cloitre et al, 2014); </w:t>
      </w:r>
      <w:r w:rsidR="003C6C01" w:rsidRPr="00E0497D">
        <w:rPr>
          <w:rFonts w:ascii="Times New Roman" w:hAnsi="Times New Roman" w:cs="Times New Roman"/>
          <w:sz w:val="24"/>
          <w:szCs w:val="24"/>
        </w:rPr>
        <w:t xml:space="preserve">and </w:t>
      </w:r>
      <w:r w:rsidR="00BB28C4" w:rsidRPr="00E0497D">
        <w:rPr>
          <w:rFonts w:ascii="Times New Roman" w:hAnsi="Times New Roman" w:cs="Times New Roman"/>
          <w:sz w:val="24"/>
          <w:szCs w:val="24"/>
        </w:rPr>
        <w:t>survivors of institutional abuse (Knefel et al., 2015</w:t>
      </w:r>
      <w:r w:rsidR="003C6C01" w:rsidRPr="00E0497D">
        <w:rPr>
          <w:rFonts w:ascii="Times New Roman" w:hAnsi="Times New Roman" w:cs="Times New Roman"/>
          <w:sz w:val="24"/>
          <w:szCs w:val="24"/>
        </w:rPr>
        <w:t>)</w:t>
      </w:r>
      <w:r w:rsidR="00CA205A" w:rsidRPr="00E0497D">
        <w:rPr>
          <w:rFonts w:ascii="Times New Roman" w:hAnsi="Times New Roman" w:cs="Times New Roman"/>
          <w:sz w:val="24"/>
          <w:szCs w:val="24"/>
        </w:rPr>
        <w:t>)</w:t>
      </w:r>
      <w:r w:rsidR="003C6C01" w:rsidRPr="00E0497D">
        <w:rPr>
          <w:rFonts w:ascii="Times New Roman" w:hAnsi="Times New Roman" w:cs="Times New Roman"/>
          <w:sz w:val="24"/>
          <w:szCs w:val="24"/>
        </w:rPr>
        <w:t xml:space="preserve">.  </w:t>
      </w:r>
    </w:p>
    <w:p w14:paraId="402F2BEB" w14:textId="022F7600" w:rsidR="003C6C01" w:rsidRPr="00E0497D" w:rsidRDefault="003C6C01" w:rsidP="009960F0">
      <w:pPr>
        <w:autoSpaceDE w:val="0"/>
        <w:autoSpaceDN w:val="0"/>
        <w:adjustRightInd w:val="0"/>
        <w:spacing w:after="0" w:line="480" w:lineRule="auto"/>
        <w:rPr>
          <w:rFonts w:ascii="Times New Roman" w:hAnsi="Times New Roman" w:cs="Times New Roman"/>
          <w:sz w:val="24"/>
          <w:szCs w:val="24"/>
        </w:rPr>
      </w:pPr>
      <w:r w:rsidRPr="00E0497D">
        <w:rPr>
          <w:rFonts w:ascii="Times New Roman" w:hAnsi="Times New Roman" w:cs="Times New Roman"/>
          <w:sz w:val="24"/>
          <w:szCs w:val="24"/>
        </w:rPr>
        <w:tab/>
      </w:r>
      <w:r w:rsidR="00660368" w:rsidRPr="00E0497D">
        <w:rPr>
          <w:rFonts w:ascii="Times New Roman" w:hAnsi="Times New Roman" w:cs="Times New Roman"/>
          <w:sz w:val="24"/>
          <w:szCs w:val="24"/>
        </w:rPr>
        <w:t>This</w:t>
      </w:r>
      <w:r w:rsidR="00F23C7A" w:rsidRPr="00E0497D">
        <w:rPr>
          <w:rFonts w:ascii="Times New Roman" w:hAnsi="Times New Roman" w:cs="Times New Roman"/>
          <w:sz w:val="24"/>
          <w:szCs w:val="24"/>
        </w:rPr>
        <w:t xml:space="preserve"> line of</w:t>
      </w:r>
      <w:r w:rsidR="00660368" w:rsidRPr="00E0497D">
        <w:rPr>
          <w:rFonts w:ascii="Times New Roman" w:hAnsi="Times New Roman" w:cs="Times New Roman"/>
          <w:sz w:val="24"/>
          <w:szCs w:val="24"/>
        </w:rPr>
        <w:t xml:space="preserve"> r</w:t>
      </w:r>
      <w:r w:rsidRPr="00E0497D">
        <w:rPr>
          <w:rFonts w:ascii="Times New Roman" w:hAnsi="Times New Roman" w:cs="Times New Roman"/>
          <w:sz w:val="24"/>
          <w:szCs w:val="24"/>
        </w:rPr>
        <w:t xml:space="preserve">esearch also sought to identify </w:t>
      </w:r>
      <w:r w:rsidR="00CA205A" w:rsidRPr="00E0497D">
        <w:rPr>
          <w:rFonts w:ascii="Times New Roman" w:hAnsi="Times New Roman" w:cs="Times New Roman"/>
          <w:sz w:val="24"/>
          <w:szCs w:val="24"/>
        </w:rPr>
        <w:t>risk-</w:t>
      </w:r>
      <w:r w:rsidRPr="00E0497D">
        <w:rPr>
          <w:rFonts w:ascii="Times New Roman" w:hAnsi="Times New Roman" w:cs="Times New Roman"/>
          <w:sz w:val="24"/>
          <w:szCs w:val="24"/>
        </w:rPr>
        <w:t xml:space="preserve">factors </w:t>
      </w:r>
      <w:r w:rsidR="00660368" w:rsidRPr="00E0497D">
        <w:rPr>
          <w:rFonts w:ascii="Times New Roman" w:hAnsi="Times New Roman" w:cs="Times New Roman"/>
          <w:sz w:val="24"/>
          <w:szCs w:val="24"/>
        </w:rPr>
        <w:t xml:space="preserve">for CPTSD class membership. Female gender (Knefel &amp; Lueger-Schuster, 2013; Knefel et al., 2015) and </w:t>
      </w:r>
      <w:r w:rsidR="00F23C7A" w:rsidRPr="00E0497D">
        <w:rPr>
          <w:rFonts w:ascii="Times New Roman" w:hAnsi="Times New Roman" w:cs="Times New Roman"/>
          <w:sz w:val="24"/>
          <w:szCs w:val="24"/>
        </w:rPr>
        <w:t>increased</w:t>
      </w:r>
      <w:r w:rsidR="00660368" w:rsidRPr="00E0497D">
        <w:rPr>
          <w:rFonts w:ascii="Times New Roman" w:hAnsi="Times New Roman" w:cs="Times New Roman"/>
          <w:sz w:val="24"/>
          <w:szCs w:val="24"/>
        </w:rPr>
        <w:t xml:space="preserve"> levels of psychological distress</w:t>
      </w:r>
      <w:r w:rsidR="009C6025" w:rsidRPr="00E0497D">
        <w:rPr>
          <w:rFonts w:ascii="Times New Roman" w:hAnsi="Times New Roman" w:cs="Times New Roman"/>
          <w:sz w:val="24"/>
          <w:szCs w:val="24"/>
        </w:rPr>
        <w:t>, comorbid mental disorders,</w:t>
      </w:r>
      <w:r w:rsidR="00660368" w:rsidRPr="00E0497D">
        <w:rPr>
          <w:rFonts w:ascii="Times New Roman" w:hAnsi="Times New Roman" w:cs="Times New Roman"/>
          <w:sz w:val="24"/>
          <w:szCs w:val="24"/>
        </w:rPr>
        <w:t xml:space="preserve"> and functional impairment (Cloitre et al., 2013; Elklit et al., 2014</w:t>
      </w:r>
      <w:r w:rsidR="009C6025" w:rsidRPr="00E0497D">
        <w:rPr>
          <w:rFonts w:ascii="Times New Roman" w:hAnsi="Times New Roman" w:cs="Times New Roman"/>
          <w:sz w:val="24"/>
          <w:szCs w:val="24"/>
        </w:rPr>
        <w:t>; Perkonigg et al., 2015</w:t>
      </w:r>
      <w:r w:rsidR="00660368" w:rsidRPr="00E0497D">
        <w:rPr>
          <w:rFonts w:ascii="Times New Roman" w:hAnsi="Times New Roman" w:cs="Times New Roman"/>
          <w:sz w:val="24"/>
          <w:szCs w:val="24"/>
        </w:rPr>
        <w:t xml:space="preserve">) have been found to be associated with an increased likelihood of displaying CPTSD symptoms following traumatic exposure. </w:t>
      </w:r>
      <w:r w:rsidR="009E2A1F" w:rsidRPr="00E0497D">
        <w:rPr>
          <w:rFonts w:ascii="Times New Roman" w:hAnsi="Times New Roman" w:cs="Times New Roman"/>
          <w:sz w:val="24"/>
          <w:szCs w:val="24"/>
        </w:rPr>
        <w:t>Findings related</w:t>
      </w:r>
      <w:r w:rsidR="00660368" w:rsidRPr="00E0497D">
        <w:rPr>
          <w:rFonts w:ascii="Times New Roman" w:hAnsi="Times New Roman" w:cs="Times New Roman"/>
          <w:sz w:val="24"/>
          <w:szCs w:val="24"/>
        </w:rPr>
        <w:t xml:space="preserve"> to the role of trauma history variables (e.g., the type of trauma experienced, the chronicity of the trauma, and the num</w:t>
      </w:r>
      <w:r w:rsidR="00CA205A" w:rsidRPr="00E0497D">
        <w:rPr>
          <w:rFonts w:ascii="Times New Roman" w:hAnsi="Times New Roman" w:cs="Times New Roman"/>
          <w:sz w:val="24"/>
          <w:szCs w:val="24"/>
        </w:rPr>
        <w:t>ber of traumatic exposures) as risk-</w:t>
      </w:r>
      <w:r w:rsidR="00660368" w:rsidRPr="00E0497D">
        <w:rPr>
          <w:rFonts w:ascii="Times New Roman" w:hAnsi="Times New Roman" w:cs="Times New Roman"/>
          <w:sz w:val="24"/>
          <w:szCs w:val="24"/>
        </w:rPr>
        <w:t>factor</w:t>
      </w:r>
      <w:r w:rsidR="00CA205A" w:rsidRPr="00E0497D">
        <w:rPr>
          <w:rFonts w:ascii="Times New Roman" w:hAnsi="Times New Roman" w:cs="Times New Roman"/>
          <w:sz w:val="24"/>
          <w:szCs w:val="24"/>
        </w:rPr>
        <w:t>s</w:t>
      </w:r>
      <w:r w:rsidR="00660368" w:rsidRPr="00E0497D">
        <w:rPr>
          <w:rFonts w:ascii="Times New Roman" w:hAnsi="Times New Roman" w:cs="Times New Roman"/>
          <w:sz w:val="24"/>
          <w:szCs w:val="24"/>
        </w:rPr>
        <w:t xml:space="preserve"> for CPTSD </w:t>
      </w:r>
      <w:r w:rsidR="00CA205A" w:rsidRPr="00E0497D">
        <w:rPr>
          <w:rFonts w:ascii="Times New Roman" w:hAnsi="Times New Roman" w:cs="Times New Roman"/>
          <w:sz w:val="24"/>
          <w:szCs w:val="24"/>
        </w:rPr>
        <w:t>has been</w:t>
      </w:r>
      <w:r w:rsidR="00660368" w:rsidRPr="00E0497D">
        <w:rPr>
          <w:rFonts w:ascii="Times New Roman" w:hAnsi="Times New Roman" w:cs="Times New Roman"/>
          <w:sz w:val="24"/>
          <w:szCs w:val="24"/>
        </w:rPr>
        <w:t xml:space="preserve"> mixed. While some studies have found a positive association between</w:t>
      </w:r>
      <w:r w:rsidR="004816F2" w:rsidRPr="00E0497D">
        <w:rPr>
          <w:rFonts w:ascii="Times New Roman" w:hAnsi="Times New Roman" w:cs="Times New Roman"/>
          <w:sz w:val="24"/>
          <w:szCs w:val="24"/>
        </w:rPr>
        <w:t xml:space="preserve"> chronic trauma</w:t>
      </w:r>
      <w:r w:rsidR="009E2A1F" w:rsidRPr="00E0497D">
        <w:rPr>
          <w:rFonts w:ascii="Times New Roman" w:hAnsi="Times New Roman" w:cs="Times New Roman"/>
          <w:sz w:val="24"/>
          <w:szCs w:val="24"/>
        </w:rPr>
        <w:t>tic</w:t>
      </w:r>
      <w:r w:rsidR="004816F2" w:rsidRPr="00E0497D">
        <w:rPr>
          <w:rFonts w:ascii="Times New Roman" w:hAnsi="Times New Roman" w:cs="Times New Roman"/>
          <w:sz w:val="24"/>
          <w:szCs w:val="24"/>
        </w:rPr>
        <w:t xml:space="preserve"> exposure and</w:t>
      </w:r>
      <w:r w:rsidR="00790EBB" w:rsidRPr="00E0497D">
        <w:rPr>
          <w:rFonts w:ascii="Times New Roman" w:hAnsi="Times New Roman" w:cs="Times New Roman"/>
          <w:sz w:val="24"/>
          <w:szCs w:val="24"/>
        </w:rPr>
        <w:t xml:space="preserve"> CPTSD class membership</w:t>
      </w:r>
      <w:r w:rsidRPr="00E0497D">
        <w:rPr>
          <w:rFonts w:ascii="Times New Roman" w:hAnsi="Times New Roman" w:cs="Times New Roman"/>
          <w:sz w:val="24"/>
          <w:szCs w:val="24"/>
        </w:rPr>
        <w:t xml:space="preserve"> (Cloitre et al., 2013</w:t>
      </w:r>
      <w:r w:rsidR="00790EBB" w:rsidRPr="00E0497D">
        <w:rPr>
          <w:rFonts w:ascii="Times New Roman" w:hAnsi="Times New Roman" w:cs="Times New Roman"/>
          <w:sz w:val="24"/>
          <w:szCs w:val="24"/>
        </w:rPr>
        <w:t>; Knefel &amp; Lueger-Schuster</w:t>
      </w:r>
      <w:r w:rsidR="004816F2" w:rsidRPr="00E0497D">
        <w:rPr>
          <w:rFonts w:ascii="Times New Roman" w:hAnsi="Times New Roman" w:cs="Times New Roman"/>
          <w:sz w:val="24"/>
          <w:szCs w:val="24"/>
        </w:rPr>
        <w:t>, 2013</w:t>
      </w:r>
      <w:r w:rsidR="00790EBB" w:rsidRPr="00E0497D">
        <w:rPr>
          <w:rFonts w:ascii="Times New Roman" w:hAnsi="Times New Roman" w:cs="Times New Roman"/>
          <w:sz w:val="24"/>
          <w:szCs w:val="24"/>
        </w:rPr>
        <w:t xml:space="preserve">), </w:t>
      </w:r>
      <w:r w:rsidR="004816F2" w:rsidRPr="00E0497D">
        <w:rPr>
          <w:rFonts w:ascii="Times New Roman" w:hAnsi="Times New Roman" w:cs="Times New Roman"/>
          <w:sz w:val="24"/>
          <w:szCs w:val="24"/>
        </w:rPr>
        <w:t>other studies have found no such relationship (</w:t>
      </w:r>
      <w:r w:rsidR="0006284C" w:rsidRPr="00E0497D">
        <w:rPr>
          <w:rFonts w:ascii="Times New Roman" w:hAnsi="Times New Roman" w:cs="Times New Roman"/>
          <w:sz w:val="24"/>
          <w:szCs w:val="24"/>
        </w:rPr>
        <w:t>Wolf et al., 2015</w:t>
      </w:r>
      <w:r w:rsidR="009E2A1F" w:rsidRPr="00E0497D">
        <w:rPr>
          <w:rFonts w:ascii="Times New Roman" w:hAnsi="Times New Roman" w:cs="Times New Roman"/>
          <w:sz w:val="24"/>
          <w:szCs w:val="24"/>
        </w:rPr>
        <w:t xml:space="preserve">). </w:t>
      </w:r>
      <w:r w:rsidR="00492422" w:rsidRPr="00E0497D">
        <w:rPr>
          <w:rFonts w:ascii="Times New Roman" w:hAnsi="Times New Roman" w:cs="Times New Roman"/>
          <w:sz w:val="24"/>
          <w:szCs w:val="24"/>
        </w:rPr>
        <w:t>While some studies have not found s</w:t>
      </w:r>
      <w:r w:rsidR="004816F2" w:rsidRPr="00E0497D">
        <w:rPr>
          <w:rFonts w:ascii="Times New Roman" w:hAnsi="Times New Roman" w:cs="Times New Roman"/>
          <w:sz w:val="24"/>
          <w:szCs w:val="24"/>
        </w:rPr>
        <w:t xml:space="preserve">ociodemographic factors such as age, minority status, </w:t>
      </w:r>
      <w:r w:rsidR="00492422" w:rsidRPr="00E0497D">
        <w:rPr>
          <w:rFonts w:ascii="Times New Roman" w:hAnsi="Times New Roman" w:cs="Times New Roman"/>
          <w:sz w:val="24"/>
          <w:szCs w:val="24"/>
        </w:rPr>
        <w:t>e</w:t>
      </w:r>
      <w:r w:rsidR="004816F2" w:rsidRPr="00E0497D">
        <w:rPr>
          <w:rFonts w:ascii="Times New Roman" w:hAnsi="Times New Roman" w:cs="Times New Roman"/>
          <w:sz w:val="24"/>
          <w:szCs w:val="24"/>
        </w:rPr>
        <w:t xml:space="preserve">thnicity </w:t>
      </w:r>
      <w:r w:rsidR="00492422" w:rsidRPr="00E0497D">
        <w:rPr>
          <w:rFonts w:ascii="Times New Roman" w:hAnsi="Times New Roman" w:cs="Times New Roman"/>
          <w:sz w:val="24"/>
          <w:szCs w:val="24"/>
        </w:rPr>
        <w:t xml:space="preserve">and employment status associated with </w:t>
      </w:r>
      <w:r w:rsidR="004816F2" w:rsidRPr="00E0497D">
        <w:rPr>
          <w:rFonts w:ascii="Times New Roman" w:hAnsi="Times New Roman" w:cs="Times New Roman"/>
          <w:sz w:val="24"/>
          <w:szCs w:val="24"/>
        </w:rPr>
        <w:t xml:space="preserve">CPTSD </w:t>
      </w:r>
      <w:r w:rsidR="009E2A1F" w:rsidRPr="00E0497D">
        <w:rPr>
          <w:rFonts w:ascii="Times New Roman" w:hAnsi="Times New Roman" w:cs="Times New Roman"/>
          <w:sz w:val="24"/>
          <w:szCs w:val="24"/>
        </w:rPr>
        <w:t>(Cloitre</w:t>
      </w:r>
      <w:r w:rsidR="0006284C" w:rsidRPr="00E0497D">
        <w:rPr>
          <w:rFonts w:ascii="Times New Roman" w:hAnsi="Times New Roman" w:cs="Times New Roman"/>
          <w:sz w:val="24"/>
          <w:szCs w:val="24"/>
        </w:rPr>
        <w:t xml:space="preserve"> et al., 2014; Wolf et al., 2015</w:t>
      </w:r>
      <w:r w:rsidR="00AA4D5E" w:rsidRPr="00E0497D">
        <w:rPr>
          <w:rFonts w:ascii="Times New Roman" w:hAnsi="Times New Roman" w:cs="Times New Roman"/>
          <w:sz w:val="24"/>
          <w:szCs w:val="24"/>
        </w:rPr>
        <w:t xml:space="preserve">), </w:t>
      </w:r>
      <w:r w:rsidR="00492422" w:rsidRPr="00E0497D">
        <w:rPr>
          <w:rFonts w:ascii="Times New Roman" w:hAnsi="Times New Roman" w:cs="Times New Roman"/>
          <w:sz w:val="24"/>
          <w:szCs w:val="24"/>
        </w:rPr>
        <w:t xml:space="preserve">at </w:t>
      </w:r>
      <w:r w:rsidR="00492422" w:rsidRPr="00E0497D">
        <w:rPr>
          <w:rFonts w:ascii="Times New Roman" w:hAnsi="Times New Roman" w:cs="Times New Roman"/>
          <w:sz w:val="24"/>
          <w:szCs w:val="24"/>
        </w:rPr>
        <w:lastRenderedPageBreak/>
        <w:t xml:space="preserve">least one study reported that </w:t>
      </w:r>
      <w:r w:rsidR="00AA4D5E" w:rsidRPr="00E0497D">
        <w:rPr>
          <w:rFonts w:ascii="Times New Roman" w:hAnsi="Times New Roman" w:cs="Times New Roman"/>
          <w:sz w:val="24"/>
          <w:szCs w:val="24"/>
        </w:rPr>
        <w:t xml:space="preserve">lower educational attainment and lower socioeconomic status </w:t>
      </w:r>
      <w:r w:rsidR="00492422" w:rsidRPr="00E0497D">
        <w:rPr>
          <w:rFonts w:ascii="Times New Roman" w:hAnsi="Times New Roman" w:cs="Times New Roman"/>
          <w:sz w:val="24"/>
          <w:szCs w:val="24"/>
        </w:rPr>
        <w:t xml:space="preserve">was a correlate of </w:t>
      </w:r>
      <w:r w:rsidR="00AA4D5E" w:rsidRPr="00E0497D">
        <w:rPr>
          <w:rFonts w:ascii="Times New Roman" w:hAnsi="Times New Roman" w:cs="Times New Roman"/>
          <w:sz w:val="24"/>
          <w:szCs w:val="24"/>
        </w:rPr>
        <w:t>CPTSD (Perkonigg et al., 2015).</w:t>
      </w:r>
    </w:p>
    <w:p w14:paraId="63C913D7" w14:textId="540050B3" w:rsidR="005C1C4A" w:rsidRPr="00E0497D" w:rsidRDefault="00650E14" w:rsidP="009960F0">
      <w:pPr>
        <w:autoSpaceDE w:val="0"/>
        <w:autoSpaceDN w:val="0"/>
        <w:adjustRightInd w:val="0"/>
        <w:spacing w:after="0" w:line="480" w:lineRule="auto"/>
        <w:rPr>
          <w:rFonts w:ascii="Times New Roman" w:hAnsi="Times New Roman" w:cs="Times New Roman"/>
          <w:sz w:val="24"/>
          <w:szCs w:val="24"/>
        </w:rPr>
      </w:pPr>
      <w:r w:rsidRPr="00E0497D">
        <w:rPr>
          <w:rFonts w:ascii="Times New Roman" w:hAnsi="Times New Roman" w:cs="Times New Roman"/>
          <w:sz w:val="24"/>
          <w:szCs w:val="24"/>
        </w:rPr>
        <w:tab/>
        <w:t>Despite the empirical support obtained from the existing LCA and LPA studies for the validity of a</w:t>
      </w:r>
      <w:r w:rsidR="00CA205A" w:rsidRPr="00E0497D">
        <w:rPr>
          <w:rFonts w:ascii="Times New Roman" w:hAnsi="Times New Roman" w:cs="Times New Roman"/>
          <w:sz w:val="24"/>
          <w:szCs w:val="24"/>
        </w:rPr>
        <w:t xml:space="preserve"> unique diagnostic structure of</w:t>
      </w:r>
      <w:r w:rsidRPr="00E0497D">
        <w:rPr>
          <w:rFonts w:ascii="Times New Roman" w:hAnsi="Times New Roman" w:cs="Times New Roman"/>
          <w:sz w:val="24"/>
          <w:szCs w:val="24"/>
        </w:rPr>
        <w:t xml:space="preserve"> CPTSD, there has been </w:t>
      </w:r>
      <w:r w:rsidR="00AA4D5E" w:rsidRPr="00E0497D">
        <w:rPr>
          <w:rFonts w:ascii="Times New Roman" w:hAnsi="Times New Roman" w:cs="Times New Roman"/>
          <w:sz w:val="24"/>
          <w:szCs w:val="24"/>
        </w:rPr>
        <w:t>little</w:t>
      </w:r>
      <w:r w:rsidRPr="00E0497D">
        <w:rPr>
          <w:rFonts w:ascii="Times New Roman" w:hAnsi="Times New Roman" w:cs="Times New Roman"/>
          <w:sz w:val="24"/>
          <w:szCs w:val="24"/>
        </w:rPr>
        <w:t xml:space="preserve"> </w:t>
      </w:r>
      <w:r w:rsidR="00F23C7A" w:rsidRPr="00E0497D">
        <w:rPr>
          <w:rFonts w:ascii="Times New Roman" w:hAnsi="Times New Roman" w:cs="Times New Roman"/>
          <w:sz w:val="24"/>
          <w:szCs w:val="24"/>
        </w:rPr>
        <w:t xml:space="preserve">empirical </w:t>
      </w:r>
      <w:r w:rsidR="00AA4D5E" w:rsidRPr="00E0497D">
        <w:rPr>
          <w:rFonts w:ascii="Times New Roman" w:hAnsi="Times New Roman" w:cs="Times New Roman"/>
          <w:sz w:val="24"/>
          <w:szCs w:val="24"/>
        </w:rPr>
        <w:t>assessment of</w:t>
      </w:r>
      <w:r w:rsidRPr="00E0497D">
        <w:rPr>
          <w:rFonts w:ascii="Times New Roman" w:hAnsi="Times New Roman" w:cs="Times New Roman"/>
          <w:sz w:val="24"/>
          <w:szCs w:val="24"/>
        </w:rPr>
        <w:t xml:space="preserve"> the validity of the</w:t>
      </w:r>
      <w:r w:rsidR="00BB28C4" w:rsidRPr="00E0497D">
        <w:rPr>
          <w:rFonts w:ascii="Times New Roman" w:hAnsi="Times New Roman" w:cs="Times New Roman"/>
          <w:sz w:val="24"/>
          <w:szCs w:val="24"/>
        </w:rPr>
        <w:t xml:space="preserve"> proposed</w:t>
      </w:r>
      <w:r w:rsidR="00AA4D5E" w:rsidRPr="00E0497D">
        <w:rPr>
          <w:rFonts w:ascii="Times New Roman" w:hAnsi="Times New Roman" w:cs="Times New Roman"/>
          <w:sz w:val="24"/>
          <w:szCs w:val="24"/>
        </w:rPr>
        <w:t xml:space="preserve"> symptom</w:t>
      </w:r>
      <w:r w:rsidR="005C1C4A" w:rsidRPr="00E0497D">
        <w:rPr>
          <w:rFonts w:ascii="Times New Roman" w:hAnsi="Times New Roman" w:cs="Times New Roman"/>
          <w:sz w:val="24"/>
          <w:szCs w:val="24"/>
        </w:rPr>
        <w:t xml:space="preserve"> structure of </w:t>
      </w:r>
      <w:r w:rsidRPr="00E0497D">
        <w:rPr>
          <w:rFonts w:ascii="Times New Roman" w:hAnsi="Times New Roman" w:cs="Times New Roman"/>
          <w:sz w:val="24"/>
          <w:szCs w:val="24"/>
        </w:rPr>
        <w:t>CPTSD. Cloitre et al. (2013) and Knefel and Lueger-Schuster (2013) used confirmatory factor analysis to assess a model</w:t>
      </w:r>
      <w:r w:rsidR="005C1C4A" w:rsidRPr="00E0497D">
        <w:rPr>
          <w:rFonts w:ascii="Times New Roman" w:hAnsi="Times New Roman" w:cs="Times New Roman"/>
          <w:sz w:val="24"/>
          <w:szCs w:val="24"/>
        </w:rPr>
        <w:t xml:space="preserve"> of CPTSD</w:t>
      </w:r>
      <w:r w:rsidRPr="00E0497D">
        <w:rPr>
          <w:rFonts w:ascii="Times New Roman" w:hAnsi="Times New Roman" w:cs="Times New Roman"/>
          <w:sz w:val="24"/>
          <w:szCs w:val="24"/>
        </w:rPr>
        <w:t xml:space="preserve"> that included four latent variables (PTSD, AD, NCS, and IP). In both studies the model fi</w:t>
      </w:r>
      <w:r w:rsidR="00325540" w:rsidRPr="00E0497D">
        <w:rPr>
          <w:rFonts w:ascii="Times New Roman" w:hAnsi="Times New Roman" w:cs="Times New Roman"/>
          <w:sz w:val="24"/>
          <w:szCs w:val="24"/>
        </w:rPr>
        <w:t>t the respective data very well. H</w:t>
      </w:r>
      <w:r w:rsidRPr="00E0497D">
        <w:rPr>
          <w:rFonts w:ascii="Times New Roman" w:hAnsi="Times New Roman" w:cs="Times New Roman"/>
          <w:sz w:val="24"/>
          <w:szCs w:val="24"/>
        </w:rPr>
        <w:t>owever</w:t>
      </w:r>
      <w:r w:rsidR="00F23C7A" w:rsidRPr="00E0497D">
        <w:rPr>
          <w:rFonts w:ascii="Times New Roman" w:hAnsi="Times New Roman" w:cs="Times New Roman"/>
          <w:sz w:val="24"/>
          <w:szCs w:val="24"/>
        </w:rPr>
        <w:t>,</w:t>
      </w:r>
      <w:r w:rsidRPr="00E0497D">
        <w:rPr>
          <w:rFonts w:ascii="Times New Roman" w:hAnsi="Times New Roman" w:cs="Times New Roman"/>
          <w:sz w:val="24"/>
          <w:szCs w:val="24"/>
        </w:rPr>
        <w:t xml:space="preserve"> </w:t>
      </w:r>
      <w:r w:rsidR="00BB28C4" w:rsidRPr="00E0497D">
        <w:rPr>
          <w:rFonts w:ascii="Times New Roman" w:hAnsi="Times New Roman" w:cs="Times New Roman"/>
          <w:sz w:val="24"/>
          <w:szCs w:val="24"/>
        </w:rPr>
        <w:t>careful attention to the conceptualization of the ICD-11 proposal of PTSD and CPTSD being “sibling” diagnoses would s</w:t>
      </w:r>
      <w:r w:rsidR="00CA205A" w:rsidRPr="00E0497D">
        <w:rPr>
          <w:rFonts w:ascii="Times New Roman" w:hAnsi="Times New Roman" w:cs="Times New Roman"/>
          <w:sz w:val="24"/>
          <w:szCs w:val="24"/>
        </w:rPr>
        <w:t>uggest that there are six first-</w:t>
      </w:r>
      <w:r w:rsidR="00BB28C4" w:rsidRPr="00E0497D">
        <w:rPr>
          <w:rFonts w:ascii="Times New Roman" w:hAnsi="Times New Roman" w:cs="Times New Roman"/>
          <w:sz w:val="24"/>
          <w:szCs w:val="24"/>
        </w:rPr>
        <w:t>order latent factors</w:t>
      </w:r>
      <w:r w:rsidR="00325540" w:rsidRPr="00E0497D">
        <w:rPr>
          <w:rFonts w:ascii="Times New Roman" w:hAnsi="Times New Roman" w:cs="Times New Roman"/>
          <w:sz w:val="24"/>
          <w:szCs w:val="24"/>
        </w:rPr>
        <w:t xml:space="preserve"> (RE, AV, SOT, AD, NSC, and IP) and two </w:t>
      </w:r>
      <w:r w:rsidR="00CA205A" w:rsidRPr="00E0497D">
        <w:rPr>
          <w:rFonts w:ascii="Times New Roman" w:hAnsi="Times New Roman" w:cs="Times New Roman"/>
          <w:sz w:val="24"/>
          <w:szCs w:val="24"/>
        </w:rPr>
        <w:t>correlated higher-</w:t>
      </w:r>
      <w:r w:rsidR="00325540" w:rsidRPr="00E0497D">
        <w:rPr>
          <w:rFonts w:ascii="Times New Roman" w:hAnsi="Times New Roman" w:cs="Times New Roman"/>
          <w:sz w:val="24"/>
          <w:szCs w:val="24"/>
        </w:rPr>
        <w:t>order factors (PTSD and DSO)</w:t>
      </w:r>
      <w:r w:rsidRPr="00E0497D">
        <w:rPr>
          <w:rFonts w:ascii="Times New Roman" w:hAnsi="Times New Roman" w:cs="Times New Roman"/>
          <w:sz w:val="24"/>
          <w:szCs w:val="24"/>
        </w:rPr>
        <w:t xml:space="preserve">. </w:t>
      </w:r>
      <w:r w:rsidR="00325540" w:rsidRPr="00E0497D">
        <w:rPr>
          <w:rFonts w:ascii="Times New Roman" w:hAnsi="Times New Roman" w:cs="Times New Roman"/>
          <w:sz w:val="24"/>
          <w:szCs w:val="24"/>
        </w:rPr>
        <w:t>Specifically, it would b</w:t>
      </w:r>
      <w:r w:rsidR="00CA205A" w:rsidRPr="00E0497D">
        <w:rPr>
          <w:rFonts w:ascii="Times New Roman" w:hAnsi="Times New Roman" w:cs="Times New Roman"/>
          <w:sz w:val="24"/>
          <w:szCs w:val="24"/>
        </w:rPr>
        <w:t>e expected that the PTSD higher-</w:t>
      </w:r>
      <w:r w:rsidR="00325540" w:rsidRPr="00E0497D">
        <w:rPr>
          <w:rFonts w:ascii="Times New Roman" w:hAnsi="Times New Roman" w:cs="Times New Roman"/>
          <w:sz w:val="24"/>
          <w:szCs w:val="24"/>
        </w:rPr>
        <w:t>order latent construct would explain the covariation between the RE, AV, and SO</w:t>
      </w:r>
      <w:r w:rsidR="00CA205A" w:rsidRPr="00E0497D">
        <w:rPr>
          <w:rFonts w:ascii="Times New Roman" w:hAnsi="Times New Roman" w:cs="Times New Roman"/>
          <w:sz w:val="24"/>
          <w:szCs w:val="24"/>
        </w:rPr>
        <w:t>T factors, while the DSO higher-</w:t>
      </w:r>
      <w:r w:rsidR="00325540" w:rsidRPr="00E0497D">
        <w:rPr>
          <w:rFonts w:ascii="Times New Roman" w:hAnsi="Times New Roman" w:cs="Times New Roman"/>
          <w:sz w:val="24"/>
          <w:szCs w:val="24"/>
        </w:rPr>
        <w:t>order latent construct would explain the covariation between the AD, NSC, and IP factors</w:t>
      </w:r>
      <w:r w:rsidR="00AA4D5E" w:rsidRPr="00E0497D">
        <w:rPr>
          <w:rFonts w:ascii="Times New Roman" w:hAnsi="Times New Roman" w:cs="Times New Roman"/>
          <w:sz w:val="24"/>
          <w:szCs w:val="24"/>
        </w:rPr>
        <w:t xml:space="preserve"> (see Figure 1)</w:t>
      </w:r>
      <w:r w:rsidR="00325540" w:rsidRPr="00E0497D">
        <w:rPr>
          <w:rFonts w:ascii="Times New Roman" w:hAnsi="Times New Roman" w:cs="Times New Roman"/>
          <w:sz w:val="24"/>
          <w:szCs w:val="24"/>
        </w:rPr>
        <w:t>.</w:t>
      </w:r>
      <w:r w:rsidR="005C1C4A" w:rsidRPr="00E0497D">
        <w:rPr>
          <w:rFonts w:ascii="Times New Roman" w:hAnsi="Times New Roman" w:cs="Times New Roman"/>
          <w:sz w:val="24"/>
          <w:szCs w:val="24"/>
        </w:rPr>
        <w:t xml:space="preserve">  </w:t>
      </w:r>
    </w:p>
    <w:p w14:paraId="35723230" w14:textId="17EFA036" w:rsidR="00F651DB" w:rsidRPr="00E0497D" w:rsidRDefault="005C1C4A" w:rsidP="009960F0">
      <w:pPr>
        <w:autoSpaceDE w:val="0"/>
        <w:autoSpaceDN w:val="0"/>
        <w:adjustRightInd w:val="0"/>
        <w:spacing w:after="0"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The primary objective of the current study was to test whether su</w:t>
      </w:r>
      <w:r w:rsidR="00325540" w:rsidRPr="00E0497D">
        <w:rPr>
          <w:rFonts w:ascii="Times New Roman" w:hAnsi="Times New Roman" w:cs="Times New Roman"/>
          <w:sz w:val="24"/>
          <w:szCs w:val="24"/>
        </w:rPr>
        <w:t>ch a model accurately represented</w:t>
      </w:r>
      <w:r w:rsidRPr="00E0497D">
        <w:rPr>
          <w:rFonts w:ascii="Times New Roman" w:hAnsi="Times New Roman" w:cs="Times New Roman"/>
          <w:sz w:val="24"/>
          <w:szCs w:val="24"/>
        </w:rPr>
        <w:t xml:space="preserve"> the latent structure of the </w:t>
      </w:r>
      <w:r w:rsidR="00325540" w:rsidRPr="00E0497D">
        <w:rPr>
          <w:rFonts w:ascii="Times New Roman" w:hAnsi="Times New Roman" w:cs="Times New Roman"/>
          <w:sz w:val="24"/>
          <w:szCs w:val="24"/>
        </w:rPr>
        <w:t>12</w:t>
      </w:r>
      <w:r w:rsidRPr="00E0497D">
        <w:rPr>
          <w:rFonts w:ascii="Times New Roman" w:hAnsi="Times New Roman" w:cs="Times New Roman"/>
          <w:sz w:val="24"/>
          <w:szCs w:val="24"/>
        </w:rPr>
        <w:t xml:space="preserve"> ICD-11</w:t>
      </w:r>
      <w:r w:rsidR="00AA4D5E" w:rsidRPr="00E0497D">
        <w:rPr>
          <w:rFonts w:ascii="Times New Roman" w:hAnsi="Times New Roman" w:cs="Times New Roman"/>
          <w:sz w:val="24"/>
          <w:szCs w:val="24"/>
        </w:rPr>
        <w:t xml:space="preserve"> CPTSD</w:t>
      </w:r>
      <w:r w:rsidRPr="00E0497D">
        <w:rPr>
          <w:rFonts w:ascii="Times New Roman" w:hAnsi="Times New Roman" w:cs="Times New Roman"/>
          <w:sz w:val="24"/>
          <w:szCs w:val="24"/>
        </w:rPr>
        <w:t xml:space="preserve"> symptoms within an alternative models framework using CFA procedures. The secondary objective of the current study </w:t>
      </w:r>
      <w:r w:rsidR="00824FCE" w:rsidRPr="00E0497D">
        <w:rPr>
          <w:rFonts w:ascii="Times New Roman" w:hAnsi="Times New Roman" w:cs="Times New Roman"/>
          <w:sz w:val="24"/>
          <w:szCs w:val="24"/>
        </w:rPr>
        <w:t>was</w:t>
      </w:r>
      <w:r w:rsidR="0025359D" w:rsidRPr="00E0497D">
        <w:rPr>
          <w:rFonts w:ascii="Times New Roman" w:hAnsi="Times New Roman" w:cs="Times New Roman"/>
          <w:sz w:val="24"/>
          <w:szCs w:val="24"/>
        </w:rPr>
        <w:t xml:space="preserve"> to</w:t>
      </w:r>
      <w:r w:rsidR="00824FCE" w:rsidRPr="00E0497D">
        <w:rPr>
          <w:rFonts w:ascii="Times New Roman" w:hAnsi="Times New Roman" w:cs="Times New Roman"/>
          <w:sz w:val="24"/>
          <w:szCs w:val="24"/>
        </w:rPr>
        <w:t xml:space="preserve"> </w:t>
      </w:r>
      <w:r w:rsidR="00934317" w:rsidRPr="00E0497D">
        <w:rPr>
          <w:rFonts w:ascii="Times New Roman" w:hAnsi="Times New Roman" w:cs="Times New Roman"/>
          <w:sz w:val="24"/>
          <w:szCs w:val="24"/>
        </w:rPr>
        <w:t xml:space="preserve">assess </w:t>
      </w:r>
      <w:r w:rsidR="00AA4D5E" w:rsidRPr="00E0497D">
        <w:rPr>
          <w:rFonts w:ascii="Times New Roman" w:hAnsi="Times New Roman" w:cs="Times New Roman"/>
          <w:sz w:val="24"/>
          <w:szCs w:val="24"/>
        </w:rPr>
        <w:t xml:space="preserve">the differential effects of a range of </w:t>
      </w:r>
      <w:r w:rsidR="00670860" w:rsidRPr="00E0497D">
        <w:rPr>
          <w:rFonts w:ascii="Times New Roman" w:hAnsi="Times New Roman" w:cs="Times New Roman"/>
          <w:sz w:val="24"/>
          <w:szCs w:val="24"/>
        </w:rPr>
        <w:t xml:space="preserve">possible </w:t>
      </w:r>
      <w:r w:rsidR="00AA4D5E" w:rsidRPr="00E0497D">
        <w:rPr>
          <w:rFonts w:ascii="Times New Roman" w:hAnsi="Times New Roman" w:cs="Times New Roman"/>
          <w:sz w:val="24"/>
          <w:szCs w:val="24"/>
        </w:rPr>
        <w:t>risk-factors</w:t>
      </w:r>
      <w:r w:rsidR="00442362" w:rsidRPr="00E0497D">
        <w:rPr>
          <w:rFonts w:ascii="Times New Roman" w:hAnsi="Times New Roman" w:cs="Times New Roman"/>
          <w:sz w:val="24"/>
          <w:szCs w:val="24"/>
        </w:rPr>
        <w:t xml:space="preserve"> </w:t>
      </w:r>
      <w:r w:rsidR="00934317" w:rsidRPr="00E0497D">
        <w:rPr>
          <w:rFonts w:ascii="Times New Roman" w:hAnsi="Times New Roman" w:cs="Times New Roman"/>
          <w:sz w:val="24"/>
          <w:szCs w:val="24"/>
        </w:rPr>
        <w:t>(</w:t>
      </w:r>
      <w:r w:rsidR="002D19EB" w:rsidRPr="00E0497D">
        <w:rPr>
          <w:rFonts w:ascii="Times New Roman" w:hAnsi="Times New Roman" w:cs="Times New Roman"/>
          <w:sz w:val="24"/>
          <w:szCs w:val="24"/>
        </w:rPr>
        <w:t xml:space="preserve">gender, </w:t>
      </w:r>
      <w:r w:rsidR="00934317" w:rsidRPr="00E0497D">
        <w:rPr>
          <w:rFonts w:ascii="Times New Roman" w:hAnsi="Times New Roman" w:cs="Times New Roman"/>
          <w:sz w:val="24"/>
          <w:szCs w:val="24"/>
        </w:rPr>
        <w:t>age</w:t>
      </w:r>
      <w:r w:rsidR="00AA4D5E" w:rsidRPr="00E0497D">
        <w:rPr>
          <w:rFonts w:ascii="Times New Roman" w:hAnsi="Times New Roman" w:cs="Times New Roman"/>
          <w:sz w:val="24"/>
          <w:szCs w:val="24"/>
        </w:rPr>
        <w:t xml:space="preserve"> of onset of abuse</w:t>
      </w:r>
      <w:r w:rsidR="00934317" w:rsidRPr="00E0497D">
        <w:rPr>
          <w:rFonts w:ascii="Times New Roman" w:hAnsi="Times New Roman" w:cs="Times New Roman"/>
          <w:sz w:val="24"/>
          <w:szCs w:val="24"/>
        </w:rPr>
        <w:t xml:space="preserve">, history of being abused by more than one person, number of </w:t>
      </w:r>
      <w:r w:rsidR="00AA4D5E" w:rsidRPr="00E0497D">
        <w:rPr>
          <w:rFonts w:ascii="Times New Roman" w:hAnsi="Times New Roman" w:cs="Times New Roman"/>
          <w:sz w:val="24"/>
          <w:szCs w:val="24"/>
        </w:rPr>
        <w:t xml:space="preserve">sexual </w:t>
      </w:r>
      <w:r w:rsidR="00934317" w:rsidRPr="00E0497D">
        <w:rPr>
          <w:rFonts w:ascii="Times New Roman" w:hAnsi="Times New Roman" w:cs="Times New Roman"/>
          <w:sz w:val="24"/>
          <w:szCs w:val="24"/>
        </w:rPr>
        <w:t>abuse acts experienced</w:t>
      </w:r>
      <w:r w:rsidR="00AA4D5E" w:rsidRPr="00E0497D">
        <w:rPr>
          <w:rFonts w:ascii="Times New Roman" w:hAnsi="Times New Roman" w:cs="Times New Roman"/>
          <w:sz w:val="24"/>
          <w:szCs w:val="24"/>
        </w:rPr>
        <w:t xml:space="preserve"> during childhood</w:t>
      </w:r>
      <w:r w:rsidR="00934317" w:rsidRPr="00E0497D">
        <w:rPr>
          <w:rFonts w:ascii="Times New Roman" w:hAnsi="Times New Roman" w:cs="Times New Roman"/>
          <w:sz w:val="24"/>
          <w:szCs w:val="24"/>
        </w:rPr>
        <w:t>, duration of abuse in years</w:t>
      </w:r>
      <w:r w:rsidR="00670860" w:rsidRPr="00E0497D">
        <w:rPr>
          <w:rFonts w:ascii="Times New Roman" w:hAnsi="Times New Roman" w:cs="Times New Roman"/>
          <w:sz w:val="24"/>
          <w:szCs w:val="24"/>
        </w:rPr>
        <w:t xml:space="preserve"> as well as symptom</w:t>
      </w:r>
      <w:r w:rsidR="002D19EB" w:rsidRPr="00E0497D">
        <w:rPr>
          <w:rFonts w:ascii="Times New Roman" w:hAnsi="Times New Roman" w:cs="Times New Roman"/>
          <w:sz w:val="24"/>
          <w:szCs w:val="24"/>
        </w:rPr>
        <w:t xml:space="preserve">s of </w:t>
      </w:r>
      <w:r w:rsidR="00934317" w:rsidRPr="00E0497D">
        <w:rPr>
          <w:rFonts w:ascii="Times New Roman" w:hAnsi="Times New Roman" w:cs="Times New Roman"/>
          <w:sz w:val="24"/>
          <w:szCs w:val="24"/>
        </w:rPr>
        <w:t xml:space="preserve">anxiety and dysthymia) </w:t>
      </w:r>
      <w:r w:rsidR="00670860" w:rsidRPr="00E0497D">
        <w:rPr>
          <w:rFonts w:ascii="Times New Roman" w:hAnsi="Times New Roman" w:cs="Times New Roman"/>
          <w:sz w:val="24"/>
          <w:szCs w:val="24"/>
        </w:rPr>
        <w:t xml:space="preserve">associated with </w:t>
      </w:r>
      <w:r w:rsidR="00AA4D5E" w:rsidRPr="00E0497D">
        <w:rPr>
          <w:rFonts w:ascii="Times New Roman" w:hAnsi="Times New Roman" w:cs="Times New Roman"/>
          <w:sz w:val="24"/>
          <w:szCs w:val="24"/>
        </w:rPr>
        <w:t xml:space="preserve">PTSD and DSO symptomology.  </w:t>
      </w:r>
      <w:r w:rsidR="00934317" w:rsidRPr="00E0497D">
        <w:rPr>
          <w:rFonts w:ascii="Times New Roman" w:hAnsi="Times New Roman" w:cs="Times New Roman"/>
          <w:sz w:val="24"/>
          <w:szCs w:val="24"/>
        </w:rPr>
        <w:t xml:space="preserve"> </w:t>
      </w:r>
      <w:r w:rsidR="0025359D" w:rsidRPr="00E0497D">
        <w:rPr>
          <w:rFonts w:ascii="Times New Roman" w:hAnsi="Times New Roman" w:cs="Times New Roman"/>
          <w:sz w:val="24"/>
          <w:szCs w:val="24"/>
        </w:rPr>
        <w:t xml:space="preserve"> </w:t>
      </w:r>
    </w:p>
    <w:p w14:paraId="770E7793" w14:textId="77777777" w:rsidR="008F1341" w:rsidRDefault="008F1341" w:rsidP="009960F0">
      <w:pPr>
        <w:spacing w:line="480" w:lineRule="auto"/>
        <w:jc w:val="center"/>
        <w:rPr>
          <w:rFonts w:ascii="Times New Roman" w:hAnsi="Times New Roman" w:cs="Times New Roman"/>
          <w:b/>
          <w:sz w:val="24"/>
          <w:szCs w:val="24"/>
        </w:rPr>
      </w:pPr>
    </w:p>
    <w:p w14:paraId="010E483A" w14:textId="77777777" w:rsidR="008F1341" w:rsidRDefault="008F1341" w:rsidP="009960F0">
      <w:pPr>
        <w:spacing w:line="480" w:lineRule="auto"/>
        <w:jc w:val="center"/>
        <w:rPr>
          <w:rFonts w:ascii="Times New Roman" w:hAnsi="Times New Roman" w:cs="Times New Roman"/>
          <w:b/>
          <w:sz w:val="24"/>
          <w:szCs w:val="24"/>
        </w:rPr>
      </w:pPr>
    </w:p>
    <w:p w14:paraId="1BF59C6F" w14:textId="77777777" w:rsidR="008F1341" w:rsidRDefault="008F1341" w:rsidP="009960F0">
      <w:pPr>
        <w:spacing w:line="480" w:lineRule="auto"/>
        <w:jc w:val="center"/>
        <w:rPr>
          <w:rFonts w:ascii="Times New Roman" w:hAnsi="Times New Roman" w:cs="Times New Roman"/>
          <w:b/>
          <w:sz w:val="24"/>
          <w:szCs w:val="24"/>
        </w:rPr>
      </w:pPr>
    </w:p>
    <w:p w14:paraId="0708A793" w14:textId="77777777" w:rsidR="00753C68" w:rsidRPr="00E0497D" w:rsidRDefault="00753C68" w:rsidP="009960F0">
      <w:pPr>
        <w:spacing w:line="480" w:lineRule="auto"/>
        <w:jc w:val="center"/>
        <w:rPr>
          <w:rFonts w:ascii="Times New Roman" w:hAnsi="Times New Roman" w:cs="Times New Roman"/>
          <w:b/>
          <w:sz w:val="24"/>
          <w:szCs w:val="24"/>
        </w:rPr>
      </w:pPr>
      <w:r w:rsidRPr="00E0497D">
        <w:rPr>
          <w:rFonts w:ascii="Times New Roman" w:hAnsi="Times New Roman" w:cs="Times New Roman"/>
          <w:b/>
          <w:sz w:val="24"/>
          <w:szCs w:val="24"/>
        </w:rPr>
        <w:lastRenderedPageBreak/>
        <w:t>Methods</w:t>
      </w:r>
    </w:p>
    <w:p w14:paraId="72115EC2" w14:textId="77777777" w:rsidR="009C7B70" w:rsidRPr="00E0497D" w:rsidRDefault="009C7B70" w:rsidP="009960F0">
      <w:pPr>
        <w:spacing w:line="480" w:lineRule="auto"/>
        <w:rPr>
          <w:rFonts w:ascii="Times New Roman" w:hAnsi="Times New Roman" w:cs="Times New Roman"/>
          <w:i/>
          <w:sz w:val="24"/>
          <w:szCs w:val="24"/>
        </w:rPr>
      </w:pPr>
      <w:r w:rsidRPr="00E0497D">
        <w:rPr>
          <w:rFonts w:ascii="Times New Roman" w:hAnsi="Times New Roman" w:cs="Times New Roman"/>
          <w:i/>
          <w:sz w:val="24"/>
          <w:szCs w:val="24"/>
        </w:rPr>
        <w:t>Participants and Procedures</w:t>
      </w:r>
    </w:p>
    <w:p w14:paraId="79D1AF59" w14:textId="5D4B30AF" w:rsidR="00F651DB" w:rsidRPr="00E0497D" w:rsidRDefault="00F651DB"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Participants were all victims of childhood sexual abuse (CSA:</w:t>
      </w:r>
      <w:r w:rsidR="006754EB" w:rsidRPr="00E0497D">
        <w:rPr>
          <w:rFonts w:ascii="Times New Roman" w:hAnsi="Times New Roman" w:cs="Times New Roman"/>
          <w:sz w:val="24"/>
          <w:szCs w:val="24"/>
        </w:rPr>
        <w:t xml:space="preserve"> </w:t>
      </w:r>
      <w:r w:rsidR="006754EB" w:rsidRPr="00E0497D">
        <w:rPr>
          <w:rFonts w:ascii="Times New Roman" w:hAnsi="Times New Roman" w:cs="Times New Roman"/>
          <w:i/>
          <w:sz w:val="24"/>
          <w:szCs w:val="24"/>
        </w:rPr>
        <w:t>N</w:t>
      </w:r>
      <w:r w:rsidRPr="00E0497D">
        <w:rPr>
          <w:rFonts w:ascii="Times New Roman" w:hAnsi="Times New Roman" w:cs="Times New Roman"/>
          <w:i/>
          <w:sz w:val="24"/>
          <w:szCs w:val="24"/>
        </w:rPr>
        <w:t xml:space="preserve"> = 453</w:t>
      </w:r>
      <w:r w:rsidRPr="00E0497D">
        <w:rPr>
          <w:rFonts w:ascii="Times New Roman" w:hAnsi="Times New Roman" w:cs="Times New Roman"/>
          <w:sz w:val="24"/>
          <w:szCs w:val="24"/>
        </w:rPr>
        <w:t>) that attended four different Danish treatment centres for victims of CSA. The majority o</w:t>
      </w:r>
      <w:r w:rsidR="00B82F87" w:rsidRPr="00E0497D">
        <w:rPr>
          <w:rFonts w:ascii="Times New Roman" w:hAnsi="Times New Roman" w:cs="Times New Roman"/>
          <w:sz w:val="24"/>
          <w:szCs w:val="24"/>
        </w:rPr>
        <w:t>f participants were women (86%)</w:t>
      </w:r>
      <w:r w:rsidRPr="00E0497D">
        <w:rPr>
          <w:rFonts w:ascii="Times New Roman" w:hAnsi="Times New Roman" w:cs="Times New Roman"/>
          <w:sz w:val="24"/>
          <w:szCs w:val="24"/>
        </w:rPr>
        <w:t xml:space="preserve"> and all were Caucasian. All attendees presented with distress and impairment resulting from their traumatic abuse history and received individual psychotherapy of an eclectic nature that suited their needs. The mean age of the sample was 36.07 years (SD = 10.41; range 18-70). Almost all (91%) had experienced CSA before the age of 15 committed by a person at least five years older than them and on an average of 23.47 years ago (SD = 12.30). The mean age for CSA onset was 7.12 years (SD = 4.03), and the average age at which the abuse ended was 13.54 years (SD = 4.42). The average duration of abuse was 7.11 years (SD = 6.56) and the mean number of </w:t>
      </w:r>
      <w:r w:rsidR="00B82F87" w:rsidRPr="00E0497D">
        <w:rPr>
          <w:rFonts w:ascii="Times New Roman" w:hAnsi="Times New Roman" w:cs="Times New Roman"/>
          <w:sz w:val="24"/>
          <w:szCs w:val="24"/>
        </w:rPr>
        <w:t>sexual abuse acts experienced in childhood</w:t>
      </w:r>
      <w:r w:rsidRPr="00E0497D">
        <w:rPr>
          <w:rFonts w:ascii="Times New Roman" w:hAnsi="Times New Roman" w:cs="Times New Roman"/>
          <w:sz w:val="24"/>
          <w:szCs w:val="24"/>
        </w:rPr>
        <w:t xml:space="preserve"> was 3.38 (SD = 1.31). </w:t>
      </w:r>
    </w:p>
    <w:p w14:paraId="73401D9A" w14:textId="7C40F0A6" w:rsidR="0021094D" w:rsidRPr="00E0497D" w:rsidRDefault="009104D4" w:rsidP="009960F0">
      <w:pPr>
        <w:spacing w:line="480" w:lineRule="auto"/>
        <w:rPr>
          <w:rFonts w:ascii="Times New Roman" w:hAnsi="Times New Roman" w:cs="Times New Roman"/>
          <w:i/>
          <w:sz w:val="24"/>
          <w:szCs w:val="24"/>
        </w:rPr>
      </w:pPr>
      <w:r w:rsidRPr="00E0497D">
        <w:rPr>
          <w:rFonts w:ascii="Times New Roman" w:hAnsi="Times New Roman" w:cs="Times New Roman"/>
          <w:i/>
          <w:sz w:val="24"/>
          <w:szCs w:val="24"/>
        </w:rPr>
        <w:t>Measures</w:t>
      </w:r>
    </w:p>
    <w:p w14:paraId="7DBC8039" w14:textId="3A9E434D" w:rsidR="009104D4" w:rsidRPr="00E0497D" w:rsidRDefault="0021094D"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T</w:t>
      </w:r>
      <w:r w:rsidR="00C57B99" w:rsidRPr="00E0497D">
        <w:rPr>
          <w:rFonts w:ascii="Times New Roman" w:hAnsi="Times New Roman" w:cs="Times New Roman"/>
          <w:sz w:val="24"/>
          <w:szCs w:val="24"/>
        </w:rPr>
        <w:t>wo</w:t>
      </w:r>
      <w:r w:rsidR="009104D4" w:rsidRPr="00E0497D">
        <w:rPr>
          <w:rFonts w:ascii="Times New Roman" w:hAnsi="Times New Roman" w:cs="Times New Roman"/>
          <w:sz w:val="24"/>
          <w:szCs w:val="24"/>
        </w:rPr>
        <w:t xml:space="preserve"> measures, the Harvard Tra</w:t>
      </w:r>
      <w:r w:rsidR="006754EB" w:rsidRPr="00E0497D">
        <w:rPr>
          <w:rFonts w:ascii="Times New Roman" w:hAnsi="Times New Roman" w:cs="Times New Roman"/>
          <w:sz w:val="24"/>
          <w:szCs w:val="24"/>
        </w:rPr>
        <w:t>uma Questionnaire Part IV (HTQ</w:t>
      </w:r>
      <w:r w:rsidR="004E2537" w:rsidRPr="00E0497D">
        <w:rPr>
          <w:rFonts w:ascii="Times New Roman" w:hAnsi="Times New Roman" w:cs="Times New Roman"/>
          <w:sz w:val="24"/>
          <w:szCs w:val="24"/>
        </w:rPr>
        <w:t>-IV</w:t>
      </w:r>
      <w:r w:rsidR="006754EB" w:rsidRPr="00E0497D">
        <w:rPr>
          <w:rFonts w:ascii="Times New Roman" w:hAnsi="Times New Roman" w:cs="Times New Roman"/>
          <w:sz w:val="24"/>
          <w:szCs w:val="24"/>
        </w:rPr>
        <w:t>:</w:t>
      </w:r>
      <w:r w:rsidR="009104D4" w:rsidRPr="00E0497D">
        <w:rPr>
          <w:rFonts w:ascii="Times New Roman" w:hAnsi="Times New Roman" w:cs="Times New Roman"/>
          <w:sz w:val="24"/>
          <w:szCs w:val="24"/>
        </w:rPr>
        <w:t xml:space="preserve"> </w:t>
      </w:r>
      <w:r w:rsidRPr="00E0497D">
        <w:rPr>
          <w:rFonts w:ascii="Times New Roman" w:hAnsi="Times New Roman" w:cs="Times New Roman"/>
          <w:sz w:val="24"/>
          <w:szCs w:val="24"/>
        </w:rPr>
        <w:t>Mollica et al., 1992), and the Trauma Symptom Checkl</w:t>
      </w:r>
      <w:r w:rsidR="006754EB" w:rsidRPr="00E0497D">
        <w:rPr>
          <w:rFonts w:ascii="Times New Roman" w:hAnsi="Times New Roman" w:cs="Times New Roman"/>
          <w:sz w:val="24"/>
          <w:szCs w:val="24"/>
        </w:rPr>
        <w:t>ist (TSC:</w:t>
      </w:r>
      <w:r w:rsidRPr="00E0497D">
        <w:rPr>
          <w:rFonts w:ascii="Times New Roman" w:hAnsi="Times New Roman" w:cs="Times New Roman"/>
          <w:sz w:val="24"/>
          <w:szCs w:val="24"/>
        </w:rPr>
        <w:t xml:space="preserve"> Briere &amp; Runtz, 1989) were used to </w:t>
      </w:r>
      <w:r w:rsidR="00674CFF" w:rsidRPr="00E0497D">
        <w:rPr>
          <w:rFonts w:ascii="Times New Roman" w:hAnsi="Times New Roman" w:cs="Times New Roman"/>
          <w:sz w:val="24"/>
          <w:szCs w:val="24"/>
        </w:rPr>
        <w:t>represent</w:t>
      </w:r>
      <w:r w:rsidRPr="00E0497D">
        <w:rPr>
          <w:rFonts w:ascii="Times New Roman" w:hAnsi="Times New Roman" w:cs="Times New Roman"/>
          <w:sz w:val="24"/>
          <w:szCs w:val="24"/>
        </w:rPr>
        <w:t xml:space="preserve"> symptom profiles consistent with the ICD-11 model of CPTSD</w:t>
      </w:r>
      <w:r w:rsidR="006754EB" w:rsidRPr="00E0497D">
        <w:rPr>
          <w:rFonts w:ascii="Times New Roman" w:hAnsi="Times New Roman" w:cs="Times New Roman"/>
          <w:sz w:val="24"/>
          <w:szCs w:val="24"/>
        </w:rPr>
        <w:t xml:space="preserve"> (see Table 1)</w:t>
      </w:r>
      <w:r w:rsidRPr="00E0497D">
        <w:rPr>
          <w:rFonts w:ascii="Times New Roman" w:hAnsi="Times New Roman" w:cs="Times New Roman"/>
          <w:sz w:val="24"/>
          <w:szCs w:val="24"/>
        </w:rPr>
        <w:t>.</w:t>
      </w:r>
      <w:r w:rsidR="00241DFC" w:rsidRPr="00E0497D">
        <w:rPr>
          <w:rFonts w:ascii="Times New Roman" w:hAnsi="Times New Roman" w:cs="Times New Roman"/>
          <w:sz w:val="24"/>
          <w:szCs w:val="24"/>
        </w:rPr>
        <w:t xml:space="preserve"> </w:t>
      </w:r>
      <w:r w:rsidR="009104D4" w:rsidRPr="00E0497D">
        <w:rPr>
          <w:rFonts w:ascii="Times New Roman" w:hAnsi="Times New Roman" w:cs="Times New Roman"/>
          <w:sz w:val="24"/>
          <w:szCs w:val="24"/>
        </w:rPr>
        <w:t>Both measures used a four-point Likert response scale. The TSC asks participants to rate the frequency of occurrence (</w:t>
      </w:r>
      <w:r w:rsidR="00241DFC" w:rsidRPr="00E0497D">
        <w:rPr>
          <w:rFonts w:ascii="Times New Roman" w:hAnsi="Times New Roman" w:cs="Times New Roman"/>
          <w:sz w:val="24"/>
          <w:szCs w:val="24"/>
        </w:rPr>
        <w:t>“</w:t>
      </w:r>
      <w:r w:rsidR="009104D4" w:rsidRPr="00E0497D">
        <w:rPr>
          <w:rFonts w:ascii="Times New Roman" w:hAnsi="Times New Roman" w:cs="Times New Roman"/>
          <w:i/>
          <w:sz w:val="24"/>
          <w:szCs w:val="24"/>
        </w:rPr>
        <w:t>How often have you experienced each of the following in the last month?</w:t>
      </w:r>
      <w:r w:rsidR="00241DFC" w:rsidRPr="00E0497D">
        <w:rPr>
          <w:rFonts w:ascii="Times New Roman" w:hAnsi="Times New Roman" w:cs="Times New Roman"/>
          <w:sz w:val="24"/>
          <w:szCs w:val="24"/>
        </w:rPr>
        <w:t>”</w:t>
      </w:r>
      <w:r w:rsidR="009104D4" w:rsidRPr="00E0497D">
        <w:rPr>
          <w:rFonts w:ascii="Times New Roman" w:hAnsi="Times New Roman" w:cs="Times New Roman"/>
          <w:sz w:val="24"/>
          <w:szCs w:val="24"/>
        </w:rPr>
        <w:t xml:space="preserve">) of each symptom </w:t>
      </w:r>
      <w:r w:rsidR="006754EB" w:rsidRPr="00E0497D">
        <w:rPr>
          <w:rFonts w:ascii="Times New Roman" w:hAnsi="Times New Roman" w:cs="Times New Roman"/>
          <w:sz w:val="24"/>
          <w:szCs w:val="24"/>
        </w:rPr>
        <w:t>(1 = ‘never’, 2 = ‘yes, sometimes’, 3 = ‘yes, often’, 4 = ‘yes, very often’</w:t>
      </w:r>
      <w:r w:rsidR="00460563" w:rsidRPr="00E0497D">
        <w:rPr>
          <w:rFonts w:ascii="Times New Roman" w:hAnsi="Times New Roman" w:cs="Times New Roman"/>
          <w:sz w:val="24"/>
          <w:szCs w:val="24"/>
        </w:rPr>
        <w:t>)</w:t>
      </w:r>
      <w:r w:rsidR="006754EB" w:rsidRPr="00E0497D">
        <w:rPr>
          <w:rFonts w:ascii="Times New Roman" w:hAnsi="Times New Roman" w:cs="Times New Roman"/>
          <w:sz w:val="24"/>
          <w:szCs w:val="24"/>
        </w:rPr>
        <w:t xml:space="preserve">. </w:t>
      </w:r>
      <w:r w:rsidR="009104D4" w:rsidRPr="00E0497D">
        <w:rPr>
          <w:rFonts w:ascii="Times New Roman" w:hAnsi="Times New Roman" w:cs="Times New Roman"/>
          <w:sz w:val="24"/>
          <w:szCs w:val="24"/>
        </w:rPr>
        <w:t>The HTQ asks participants to rate the distress each symptom has caused them in the previous week (</w:t>
      </w:r>
      <w:r w:rsidR="00241DFC" w:rsidRPr="00E0497D">
        <w:rPr>
          <w:rFonts w:ascii="Times New Roman" w:hAnsi="Times New Roman" w:cs="Times New Roman"/>
          <w:sz w:val="24"/>
          <w:szCs w:val="24"/>
        </w:rPr>
        <w:t>“</w:t>
      </w:r>
      <w:r w:rsidR="009104D4" w:rsidRPr="00E0497D">
        <w:rPr>
          <w:rFonts w:ascii="Times New Roman" w:hAnsi="Times New Roman" w:cs="Times New Roman"/>
          <w:i/>
          <w:sz w:val="24"/>
          <w:szCs w:val="24"/>
        </w:rPr>
        <w:t>Decide how much the symptoms bothered you in the last week</w:t>
      </w:r>
      <w:r w:rsidR="00241DFC" w:rsidRPr="00E0497D">
        <w:rPr>
          <w:rFonts w:ascii="Times New Roman" w:hAnsi="Times New Roman" w:cs="Times New Roman"/>
          <w:sz w:val="24"/>
          <w:szCs w:val="24"/>
        </w:rPr>
        <w:t>.”</w:t>
      </w:r>
      <w:r w:rsidR="009104D4" w:rsidRPr="00E0497D">
        <w:rPr>
          <w:rFonts w:ascii="Times New Roman" w:hAnsi="Times New Roman" w:cs="Times New Roman"/>
          <w:sz w:val="24"/>
          <w:szCs w:val="24"/>
        </w:rPr>
        <w:t>) on a scale</w:t>
      </w:r>
      <w:r w:rsidR="00460563" w:rsidRPr="00E0497D">
        <w:rPr>
          <w:rFonts w:ascii="Times New Roman" w:hAnsi="Times New Roman" w:cs="Times New Roman"/>
          <w:sz w:val="24"/>
          <w:szCs w:val="24"/>
        </w:rPr>
        <w:t xml:space="preserve"> (1 = ‘not at all’, 2 = ‘a little’, 3 = ‘quite a bit’, 4 = ‘all the time’)</w:t>
      </w:r>
      <w:r w:rsidR="009104D4" w:rsidRPr="00E0497D">
        <w:rPr>
          <w:rFonts w:ascii="Times New Roman" w:hAnsi="Times New Roman" w:cs="Times New Roman"/>
          <w:sz w:val="24"/>
          <w:szCs w:val="24"/>
        </w:rPr>
        <w:t xml:space="preserve">. </w:t>
      </w:r>
      <w:r w:rsidR="00241DFC" w:rsidRPr="00E0497D">
        <w:rPr>
          <w:rFonts w:ascii="Times New Roman" w:hAnsi="Times New Roman" w:cs="Times New Roman"/>
          <w:sz w:val="24"/>
          <w:szCs w:val="24"/>
        </w:rPr>
        <w:t xml:space="preserve">Seven items from the HTQ </w:t>
      </w:r>
      <w:r w:rsidR="00241DFC" w:rsidRPr="00E0497D">
        <w:rPr>
          <w:rFonts w:ascii="Times New Roman" w:hAnsi="Times New Roman" w:cs="Times New Roman"/>
          <w:sz w:val="24"/>
          <w:szCs w:val="24"/>
        </w:rPr>
        <w:lastRenderedPageBreak/>
        <w:t>and f</w:t>
      </w:r>
      <w:r w:rsidRPr="00E0497D">
        <w:rPr>
          <w:rFonts w:ascii="Times New Roman" w:hAnsi="Times New Roman" w:cs="Times New Roman"/>
          <w:sz w:val="24"/>
          <w:szCs w:val="24"/>
        </w:rPr>
        <w:t xml:space="preserve">ive items from the TSC were used </w:t>
      </w:r>
      <w:r w:rsidR="00241DFC" w:rsidRPr="00E0497D">
        <w:rPr>
          <w:rFonts w:ascii="Times New Roman" w:hAnsi="Times New Roman" w:cs="Times New Roman"/>
          <w:sz w:val="24"/>
          <w:szCs w:val="24"/>
        </w:rPr>
        <w:t>to develop the</w:t>
      </w:r>
      <w:r w:rsidRPr="00E0497D">
        <w:rPr>
          <w:rFonts w:ascii="Times New Roman" w:hAnsi="Times New Roman" w:cs="Times New Roman"/>
          <w:sz w:val="24"/>
          <w:szCs w:val="24"/>
        </w:rPr>
        <w:t xml:space="preserve"> CPTSD item set</w:t>
      </w:r>
      <w:r w:rsidR="00271FDB" w:rsidRPr="00E0497D">
        <w:rPr>
          <w:rFonts w:ascii="Times New Roman" w:hAnsi="Times New Roman" w:cs="Times New Roman"/>
          <w:sz w:val="24"/>
          <w:szCs w:val="24"/>
        </w:rPr>
        <w:t xml:space="preserve"> (see Table 1)</w:t>
      </w:r>
      <w:r w:rsidR="00674CFF" w:rsidRPr="00E0497D">
        <w:rPr>
          <w:rFonts w:ascii="Times New Roman" w:hAnsi="Times New Roman" w:cs="Times New Roman"/>
          <w:sz w:val="24"/>
          <w:szCs w:val="24"/>
        </w:rPr>
        <w:t>.</w:t>
      </w:r>
      <w:r w:rsidR="00C57B99" w:rsidRPr="00E0497D">
        <w:rPr>
          <w:rFonts w:ascii="Times New Roman" w:hAnsi="Times New Roman" w:cs="Times New Roman"/>
          <w:sz w:val="24"/>
          <w:szCs w:val="24"/>
        </w:rPr>
        <w:t xml:space="preserve"> Cronbach’s alpha for the </w:t>
      </w:r>
      <w:r w:rsidR="00824FCE" w:rsidRPr="00E0497D">
        <w:rPr>
          <w:rFonts w:ascii="Times New Roman" w:hAnsi="Times New Roman" w:cs="Times New Roman"/>
          <w:sz w:val="24"/>
          <w:szCs w:val="24"/>
        </w:rPr>
        <w:t>twelve</w:t>
      </w:r>
      <w:r w:rsidR="00C57B99" w:rsidRPr="00E0497D">
        <w:rPr>
          <w:rFonts w:ascii="Times New Roman" w:hAnsi="Times New Roman" w:cs="Times New Roman"/>
          <w:sz w:val="24"/>
          <w:szCs w:val="24"/>
        </w:rPr>
        <w:t xml:space="preserve"> items was .79.</w:t>
      </w:r>
    </w:p>
    <w:p w14:paraId="438FFE79" w14:textId="10FBA4FF" w:rsidR="00655805" w:rsidRPr="00E0497D" w:rsidRDefault="004E2537"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Anxiety and d</w:t>
      </w:r>
      <w:r w:rsidR="00655805" w:rsidRPr="00E0497D">
        <w:rPr>
          <w:rFonts w:ascii="Times New Roman" w:hAnsi="Times New Roman" w:cs="Times New Roman"/>
          <w:sz w:val="24"/>
          <w:szCs w:val="24"/>
        </w:rPr>
        <w:t>ysthymia</w:t>
      </w:r>
      <w:r w:rsidR="008358A3" w:rsidRPr="00E0497D">
        <w:rPr>
          <w:rFonts w:ascii="Times New Roman" w:hAnsi="Times New Roman" w:cs="Times New Roman"/>
          <w:sz w:val="24"/>
          <w:szCs w:val="24"/>
        </w:rPr>
        <w:t xml:space="preserve"> levels</w:t>
      </w:r>
      <w:r w:rsidR="00655805" w:rsidRPr="00E0497D">
        <w:rPr>
          <w:rFonts w:ascii="Times New Roman" w:hAnsi="Times New Roman" w:cs="Times New Roman"/>
          <w:sz w:val="24"/>
          <w:szCs w:val="24"/>
        </w:rPr>
        <w:t xml:space="preserve"> were measured using the Millon Clinical Multiaxial Inventory-III (MCMI-III: Millon, Millon, Davis, &amp; Grossman, 2009). The MCMI-III is a </w:t>
      </w:r>
      <w:r w:rsidRPr="00E0497D">
        <w:rPr>
          <w:rFonts w:ascii="Times New Roman" w:hAnsi="Times New Roman" w:cs="Times New Roman"/>
          <w:sz w:val="24"/>
          <w:szCs w:val="24"/>
        </w:rPr>
        <w:t xml:space="preserve">self-report </w:t>
      </w:r>
      <w:r w:rsidR="00655805" w:rsidRPr="00E0497D">
        <w:rPr>
          <w:rFonts w:ascii="Times New Roman" w:hAnsi="Times New Roman" w:cs="Times New Roman"/>
          <w:sz w:val="24"/>
          <w:szCs w:val="24"/>
        </w:rPr>
        <w:t>psychological assessment tool intended to provide information on psychopathology, including specific disorders outlined in the DSM-IV (APA, 1994). It is intended for adults (18 and over) with at least an 8th grade reading level who are currently seeking mental health services. The MCMI was developed and standardized specifically on clinical populations</w:t>
      </w:r>
      <w:r w:rsidR="00460563" w:rsidRPr="00E0497D">
        <w:rPr>
          <w:rFonts w:ascii="Times New Roman" w:hAnsi="Times New Roman" w:cs="Times New Roman"/>
          <w:sz w:val="24"/>
          <w:szCs w:val="24"/>
        </w:rPr>
        <w:t xml:space="preserve">. </w:t>
      </w:r>
      <w:r w:rsidR="00655805" w:rsidRPr="00E0497D">
        <w:rPr>
          <w:rFonts w:ascii="Times New Roman" w:hAnsi="Times New Roman" w:cs="Times New Roman"/>
          <w:sz w:val="24"/>
          <w:szCs w:val="24"/>
        </w:rPr>
        <w:t>The MCMI-III was translated into Danish (Simonsen &amp; Elklit, 2008) and Elklit (2004) demonstrated the discriminative validity of the Danish MCMI-III in the analyses of a number of patient groups. Scale intercorrelations were very much alike across the Danish and the US samples, and the range of Cronbach’s alpha values of the MCM-III scales (.64–.93) of the Danish sample was comparable to the range of values (.66–.95) in the MCMI</w:t>
      </w:r>
      <w:r w:rsidR="009C02D5" w:rsidRPr="00E0497D">
        <w:rPr>
          <w:rFonts w:ascii="Times New Roman" w:hAnsi="Times New Roman" w:cs="Times New Roman"/>
          <w:sz w:val="24"/>
          <w:szCs w:val="24"/>
        </w:rPr>
        <w:t>-III manual (Millon et al., 2009</w:t>
      </w:r>
      <w:r w:rsidR="00655805" w:rsidRPr="00E0497D">
        <w:rPr>
          <w:rFonts w:ascii="Times New Roman" w:hAnsi="Times New Roman" w:cs="Times New Roman"/>
          <w:sz w:val="24"/>
          <w:szCs w:val="24"/>
        </w:rPr>
        <w:t>).</w:t>
      </w:r>
      <w:r w:rsidR="008358A3" w:rsidRPr="00E0497D">
        <w:rPr>
          <w:rFonts w:ascii="Times New Roman" w:hAnsi="Times New Roman" w:cs="Times New Roman"/>
          <w:sz w:val="24"/>
          <w:szCs w:val="24"/>
        </w:rPr>
        <w:t xml:space="preserve"> Standardized base rate (BR) scores</w:t>
      </w:r>
      <w:r w:rsidR="00460563" w:rsidRPr="00E0497D">
        <w:rPr>
          <w:rFonts w:ascii="Times New Roman" w:hAnsi="Times New Roman" w:cs="Times New Roman"/>
          <w:sz w:val="24"/>
          <w:szCs w:val="24"/>
        </w:rPr>
        <w:t xml:space="preserve"> for anxiety and dysthymia</w:t>
      </w:r>
      <w:r w:rsidR="008358A3" w:rsidRPr="00E0497D">
        <w:rPr>
          <w:rFonts w:ascii="Times New Roman" w:hAnsi="Times New Roman" w:cs="Times New Roman"/>
          <w:sz w:val="24"/>
          <w:szCs w:val="24"/>
        </w:rPr>
        <w:t xml:space="preserve"> that can range from 0 to 115 were used in the current analyses. </w:t>
      </w:r>
    </w:p>
    <w:p w14:paraId="692C58D5" w14:textId="77777777" w:rsidR="00221769" w:rsidRPr="00E0497D" w:rsidRDefault="009104D4" w:rsidP="009960F0">
      <w:pPr>
        <w:spacing w:line="480" w:lineRule="auto"/>
        <w:rPr>
          <w:rFonts w:ascii="Times New Roman" w:hAnsi="Times New Roman" w:cs="Times New Roman"/>
          <w:i/>
          <w:sz w:val="24"/>
          <w:szCs w:val="24"/>
        </w:rPr>
      </w:pPr>
      <w:r w:rsidRPr="00E0497D">
        <w:rPr>
          <w:rFonts w:ascii="Times New Roman" w:hAnsi="Times New Roman" w:cs="Times New Roman"/>
          <w:i/>
          <w:sz w:val="24"/>
          <w:szCs w:val="24"/>
        </w:rPr>
        <w:t>Statistical Analyses</w:t>
      </w:r>
    </w:p>
    <w:p w14:paraId="39AB48AC" w14:textId="7B0FB4C4" w:rsidR="00460563" w:rsidRPr="00E0497D" w:rsidRDefault="00460563" w:rsidP="009960F0">
      <w:pPr>
        <w:spacing w:line="480" w:lineRule="auto"/>
        <w:rPr>
          <w:rFonts w:ascii="Times New Roman" w:hAnsi="Times New Roman" w:cs="Times New Roman"/>
          <w:i/>
          <w:sz w:val="24"/>
          <w:szCs w:val="24"/>
        </w:rPr>
      </w:pPr>
      <w:r w:rsidRPr="00E0497D">
        <w:rPr>
          <w:rFonts w:ascii="Times New Roman" w:hAnsi="Times New Roman" w:cs="Times New Roman"/>
          <w:i/>
          <w:sz w:val="24"/>
          <w:szCs w:val="24"/>
        </w:rPr>
        <w:t>Confirmatory Factor Analysis (CFA)</w:t>
      </w:r>
    </w:p>
    <w:p w14:paraId="1DF19EDF" w14:textId="07D17837" w:rsidR="00813E18" w:rsidRPr="00E0497D" w:rsidRDefault="00460563"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CFA </w:t>
      </w:r>
      <w:r w:rsidR="00483C2D" w:rsidRPr="00E0497D">
        <w:rPr>
          <w:rFonts w:ascii="Times New Roman" w:hAnsi="Times New Roman" w:cs="Times New Roman"/>
          <w:sz w:val="24"/>
          <w:szCs w:val="24"/>
        </w:rPr>
        <w:t xml:space="preserve">was used to compare the fit a number of </w:t>
      </w:r>
      <w:r w:rsidR="0021094D" w:rsidRPr="00E0497D">
        <w:rPr>
          <w:rFonts w:ascii="Times New Roman" w:hAnsi="Times New Roman" w:cs="Times New Roman"/>
          <w:sz w:val="24"/>
          <w:szCs w:val="24"/>
        </w:rPr>
        <w:t xml:space="preserve">potential </w:t>
      </w:r>
      <w:r w:rsidR="00483C2D" w:rsidRPr="00E0497D">
        <w:rPr>
          <w:rFonts w:ascii="Times New Roman" w:hAnsi="Times New Roman" w:cs="Times New Roman"/>
          <w:sz w:val="24"/>
          <w:szCs w:val="24"/>
        </w:rPr>
        <w:t xml:space="preserve">latent models of the symptom structure of ICD-11 CPTSD (see </w:t>
      </w:r>
      <w:r w:rsidR="00813E18" w:rsidRPr="00E0497D">
        <w:rPr>
          <w:rFonts w:ascii="Times New Roman" w:hAnsi="Times New Roman" w:cs="Times New Roman"/>
          <w:sz w:val="24"/>
          <w:szCs w:val="24"/>
        </w:rPr>
        <w:t>Figure 1</w:t>
      </w:r>
      <w:r w:rsidR="00483C2D" w:rsidRPr="00E0497D">
        <w:rPr>
          <w:rFonts w:ascii="Times New Roman" w:hAnsi="Times New Roman" w:cs="Times New Roman"/>
          <w:sz w:val="24"/>
          <w:szCs w:val="24"/>
        </w:rPr>
        <w:t xml:space="preserve">). Model 1 is a unidimensional structure in which the </w:t>
      </w:r>
      <w:r w:rsidR="004E2537" w:rsidRPr="00E0497D">
        <w:rPr>
          <w:rFonts w:ascii="Times New Roman" w:hAnsi="Times New Roman" w:cs="Times New Roman"/>
          <w:sz w:val="24"/>
          <w:szCs w:val="24"/>
        </w:rPr>
        <w:t>12</w:t>
      </w:r>
      <w:r w:rsidR="00483C2D" w:rsidRPr="00E0497D">
        <w:rPr>
          <w:rFonts w:ascii="Times New Roman" w:hAnsi="Times New Roman" w:cs="Times New Roman"/>
          <w:sz w:val="24"/>
          <w:szCs w:val="24"/>
        </w:rPr>
        <w:t xml:space="preserve"> CPTSD indicators load onto a single latent variable. Model 2 is a correlated two-factor model in which </w:t>
      </w:r>
      <w:r w:rsidR="004E2537" w:rsidRPr="00E0497D">
        <w:rPr>
          <w:rFonts w:ascii="Times New Roman" w:hAnsi="Times New Roman" w:cs="Times New Roman"/>
          <w:sz w:val="24"/>
          <w:szCs w:val="24"/>
        </w:rPr>
        <w:t>6</w:t>
      </w:r>
      <w:r w:rsidR="00483C2D" w:rsidRPr="00E0497D">
        <w:rPr>
          <w:rFonts w:ascii="Times New Roman" w:hAnsi="Times New Roman" w:cs="Times New Roman"/>
          <w:sz w:val="24"/>
          <w:szCs w:val="24"/>
        </w:rPr>
        <w:t xml:space="preserve"> items reflecting ICD-11 PTSD load onto one latent factor (PTSD), and </w:t>
      </w:r>
      <w:r w:rsidR="004E2537" w:rsidRPr="00E0497D">
        <w:rPr>
          <w:rFonts w:ascii="Times New Roman" w:hAnsi="Times New Roman" w:cs="Times New Roman"/>
          <w:sz w:val="24"/>
          <w:szCs w:val="24"/>
        </w:rPr>
        <w:t>6</w:t>
      </w:r>
      <w:r w:rsidR="00483C2D" w:rsidRPr="00E0497D">
        <w:rPr>
          <w:rFonts w:ascii="Times New Roman" w:hAnsi="Times New Roman" w:cs="Times New Roman"/>
          <w:sz w:val="24"/>
          <w:szCs w:val="24"/>
        </w:rPr>
        <w:t xml:space="preserve"> items reflecting </w:t>
      </w:r>
      <w:r w:rsidR="000F6FD5" w:rsidRPr="00E0497D">
        <w:rPr>
          <w:rFonts w:ascii="Times New Roman" w:hAnsi="Times New Roman" w:cs="Times New Roman"/>
          <w:sz w:val="24"/>
          <w:szCs w:val="24"/>
        </w:rPr>
        <w:t>DSO</w:t>
      </w:r>
      <w:r w:rsidR="00483C2D" w:rsidRPr="00E0497D">
        <w:rPr>
          <w:rFonts w:ascii="Times New Roman" w:hAnsi="Times New Roman" w:cs="Times New Roman"/>
          <w:sz w:val="24"/>
          <w:szCs w:val="24"/>
        </w:rPr>
        <w:t xml:space="preserve"> load onto the other latent factor (</w:t>
      </w:r>
      <w:r w:rsidR="000F6FD5" w:rsidRPr="00E0497D">
        <w:rPr>
          <w:rFonts w:ascii="Times New Roman" w:hAnsi="Times New Roman" w:cs="Times New Roman"/>
          <w:sz w:val="24"/>
          <w:szCs w:val="24"/>
        </w:rPr>
        <w:t>DSO</w:t>
      </w:r>
      <w:r w:rsidR="00483C2D" w:rsidRPr="00E0497D">
        <w:rPr>
          <w:rFonts w:ascii="Times New Roman" w:hAnsi="Times New Roman" w:cs="Times New Roman"/>
          <w:sz w:val="24"/>
          <w:szCs w:val="24"/>
        </w:rPr>
        <w:t xml:space="preserve">). Model 3 is correlated six-factor model where two items load onto </w:t>
      </w:r>
      <w:r w:rsidR="004E2537" w:rsidRPr="00E0497D">
        <w:rPr>
          <w:rFonts w:ascii="Times New Roman" w:hAnsi="Times New Roman" w:cs="Times New Roman"/>
          <w:sz w:val="24"/>
          <w:szCs w:val="24"/>
        </w:rPr>
        <w:t>6</w:t>
      </w:r>
      <w:r w:rsidR="00483C2D" w:rsidRPr="00E0497D">
        <w:rPr>
          <w:rFonts w:ascii="Times New Roman" w:hAnsi="Times New Roman" w:cs="Times New Roman"/>
          <w:sz w:val="24"/>
          <w:szCs w:val="24"/>
        </w:rPr>
        <w:t xml:space="preserve"> latent factors; re-experiencing, avoidance, sense of threat, affective dysregulation, negative self-concepts, and interpersonal problems. Model 4 is a</w:t>
      </w:r>
      <w:r w:rsidR="003E4F34" w:rsidRPr="00E0497D">
        <w:rPr>
          <w:rFonts w:ascii="Times New Roman" w:hAnsi="Times New Roman" w:cs="Times New Roman"/>
          <w:sz w:val="24"/>
          <w:szCs w:val="24"/>
        </w:rPr>
        <w:t xml:space="preserve"> </w:t>
      </w:r>
      <w:r w:rsidR="003E4F34" w:rsidRPr="00E0497D">
        <w:rPr>
          <w:rFonts w:ascii="Times New Roman" w:hAnsi="Times New Roman" w:cs="Times New Roman"/>
          <w:sz w:val="24"/>
          <w:szCs w:val="24"/>
        </w:rPr>
        <w:lastRenderedPageBreak/>
        <w:t>higher</w:t>
      </w:r>
      <w:r w:rsidR="00483C2D" w:rsidRPr="00E0497D">
        <w:rPr>
          <w:rFonts w:ascii="Times New Roman" w:hAnsi="Times New Roman" w:cs="Times New Roman"/>
          <w:sz w:val="24"/>
          <w:szCs w:val="24"/>
        </w:rPr>
        <w:t xml:space="preserve">-order </w:t>
      </w:r>
      <w:r w:rsidR="003E4F34" w:rsidRPr="00E0497D">
        <w:rPr>
          <w:rFonts w:ascii="Times New Roman" w:hAnsi="Times New Roman" w:cs="Times New Roman"/>
          <w:sz w:val="24"/>
          <w:szCs w:val="24"/>
        </w:rPr>
        <w:t>variant of Model 3</w:t>
      </w:r>
      <w:r w:rsidR="00483C2D" w:rsidRPr="00E0497D">
        <w:rPr>
          <w:rFonts w:ascii="Times New Roman" w:hAnsi="Times New Roman" w:cs="Times New Roman"/>
          <w:sz w:val="24"/>
          <w:szCs w:val="24"/>
        </w:rPr>
        <w:t xml:space="preserve"> in which</w:t>
      </w:r>
      <w:r w:rsidR="00813E18" w:rsidRPr="00E0497D">
        <w:rPr>
          <w:rFonts w:ascii="Times New Roman" w:hAnsi="Times New Roman" w:cs="Times New Roman"/>
          <w:sz w:val="24"/>
          <w:szCs w:val="24"/>
        </w:rPr>
        <w:t xml:space="preserve"> the covariation between the re-experiencing, avoidance, and sense of t</w:t>
      </w:r>
      <w:r w:rsidR="00536909" w:rsidRPr="00E0497D">
        <w:rPr>
          <w:rFonts w:ascii="Times New Roman" w:hAnsi="Times New Roman" w:cs="Times New Roman"/>
          <w:sz w:val="24"/>
          <w:szCs w:val="24"/>
        </w:rPr>
        <w:t>hreat factors are explained by one</w:t>
      </w:r>
      <w:r w:rsidR="00813E18" w:rsidRPr="00E0497D">
        <w:rPr>
          <w:rFonts w:ascii="Times New Roman" w:hAnsi="Times New Roman" w:cs="Times New Roman"/>
          <w:sz w:val="24"/>
          <w:szCs w:val="24"/>
        </w:rPr>
        <w:t xml:space="preserve"> higher-order latent factor (‘PTSD’)</w:t>
      </w:r>
      <w:r w:rsidRPr="00E0497D">
        <w:rPr>
          <w:rFonts w:ascii="Times New Roman" w:hAnsi="Times New Roman" w:cs="Times New Roman"/>
          <w:sz w:val="24"/>
          <w:szCs w:val="24"/>
        </w:rPr>
        <w:t>,</w:t>
      </w:r>
      <w:r w:rsidR="00813E18" w:rsidRPr="00E0497D">
        <w:rPr>
          <w:rFonts w:ascii="Times New Roman" w:hAnsi="Times New Roman" w:cs="Times New Roman"/>
          <w:sz w:val="24"/>
          <w:szCs w:val="24"/>
        </w:rPr>
        <w:t xml:space="preserve"> and the covariation between the factors of affective dysregulation, negative self-concepts, and interpersonal problems</w:t>
      </w:r>
      <w:r w:rsidR="00536909" w:rsidRPr="00E0497D">
        <w:rPr>
          <w:rFonts w:ascii="Times New Roman" w:hAnsi="Times New Roman" w:cs="Times New Roman"/>
          <w:sz w:val="24"/>
          <w:szCs w:val="24"/>
        </w:rPr>
        <w:t xml:space="preserve"> are explained by another</w:t>
      </w:r>
      <w:r w:rsidR="00813E18" w:rsidRPr="00E0497D">
        <w:rPr>
          <w:rFonts w:ascii="Times New Roman" w:hAnsi="Times New Roman" w:cs="Times New Roman"/>
          <w:sz w:val="24"/>
          <w:szCs w:val="24"/>
        </w:rPr>
        <w:t xml:space="preserve"> higher-order latent factor (‘</w:t>
      </w:r>
      <w:r w:rsidR="000F6FD5" w:rsidRPr="00E0497D">
        <w:rPr>
          <w:rFonts w:ascii="Times New Roman" w:hAnsi="Times New Roman" w:cs="Times New Roman"/>
          <w:sz w:val="24"/>
          <w:szCs w:val="24"/>
        </w:rPr>
        <w:t>DSO</w:t>
      </w:r>
      <w:r w:rsidR="00813E18" w:rsidRPr="00E0497D">
        <w:rPr>
          <w:rFonts w:ascii="Times New Roman" w:hAnsi="Times New Roman" w:cs="Times New Roman"/>
          <w:sz w:val="24"/>
          <w:szCs w:val="24"/>
        </w:rPr>
        <w:t>’). Model 4 can be said to best reflect</w:t>
      </w:r>
      <w:r w:rsidR="00483C2D" w:rsidRPr="00E0497D">
        <w:rPr>
          <w:rFonts w:ascii="Times New Roman" w:hAnsi="Times New Roman" w:cs="Times New Roman"/>
          <w:sz w:val="24"/>
          <w:szCs w:val="24"/>
        </w:rPr>
        <w:t xml:space="preserve"> the structure</w:t>
      </w:r>
      <w:r w:rsidR="003E4F34" w:rsidRPr="00E0497D">
        <w:rPr>
          <w:rFonts w:ascii="Times New Roman" w:hAnsi="Times New Roman" w:cs="Times New Roman"/>
          <w:sz w:val="24"/>
          <w:szCs w:val="24"/>
        </w:rPr>
        <w:t xml:space="preserve"> of CPTSD</w:t>
      </w:r>
      <w:r w:rsidR="00483C2D" w:rsidRPr="00E0497D">
        <w:rPr>
          <w:rFonts w:ascii="Times New Roman" w:hAnsi="Times New Roman" w:cs="Times New Roman"/>
          <w:sz w:val="24"/>
          <w:szCs w:val="24"/>
        </w:rPr>
        <w:t xml:space="preserve"> proposed by the ICD-11</w:t>
      </w:r>
      <w:r w:rsidR="00813E18" w:rsidRPr="00E0497D">
        <w:rPr>
          <w:rFonts w:ascii="Times New Roman" w:hAnsi="Times New Roman" w:cs="Times New Roman"/>
          <w:sz w:val="24"/>
          <w:szCs w:val="24"/>
        </w:rPr>
        <w:t xml:space="preserve">. </w:t>
      </w:r>
      <w:r w:rsidR="00483C2D" w:rsidRPr="00E0497D">
        <w:rPr>
          <w:rFonts w:ascii="Times New Roman" w:hAnsi="Times New Roman" w:cs="Times New Roman"/>
          <w:sz w:val="24"/>
          <w:szCs w:val="24"/>
        </w:rPr>
        <w:t xml:space="preserve"> </w:t>
      </w:r>
    </w:p>
    <w:p w14:paraId="59689F9C" w14:textId="77777777" w:rsidR="00290B52" w:rsidRPr="00E0497D" w:rsidRDefault="007D6FCE" w:rsidP="009960F0">
      <w:pPr>
        <w:spacing w:line="480"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3E4F34" w:rsidRPr="00E0497D">
        <w:rPr>
          <w:rFonts w:ascii="Times New Roman" w:hAnsi="Times New Roman" w:cs="Times New Roman"/>
          <w:sz w:val="24"/>
          <w:szCs w:val="24"/>
        </w:rPr>
        <w:t>Insert Figure 1 Here</w:t>
      </w:r>
      <w:r w:rsidRPr="00E0497D">
        <w:rPr>
          <w:rFonts w:ascii="Times New Roman" w:hAnsi="Times New Roman" w:cs="Times New Roman"/>
          <w:sz w:val="24"/>
          <w:szCs w:val="24"/>
        </w:rPr>
        <w:t>]</w:t>
      </w:r>
    </w:p>
    <w:p w14:paraId="1DC01245" w14:textId="77777777" w:rsidR="009104D4" w:rsidRPr="00E0497D" w:rsidRDefault="0051300E" w:rsidP="009960F0">
      <w:pPr>
        <w:spacing w:line="480" w:lineRule="auto"/>
        <w:rPr>
          <w:rFonts w:ascii="Times New Roman" w:hAnsi="Times New Roman" w:cs="Times New Roman"/>
          <w:i/>
          <w:sz w:val="24"/>
          <w:szCs w:val="24"/>
        </w:rPr>
      </w:pPr>
      <w:r w:rsidRPr="00E0497D">
        <w:rPr>
          <w:rFonts w:ascii="Times New Roman" w:hAnsi="Times New Roman" w:cs="Times New Roman"/>
          <w:i/>
          <w:sz w:val="24"/>
          <w:szCs w:val="24"/>
        </w:rPr>
        <w:t>Testing Differential Effects of Predictors</w:t>
      </w:r>
    </w:p>
    <w:p w14:paraId="6C899870" w14:textId="2A9E4382" w:rsidR="0051300E" w:rsidRPr="00E0497D" w:rsidRDefault="00221769"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Following the </w:t>
      </w:r>
      <w:r w:rsidR="00442362" w:rsidRPr="00E0497D">
        <w:rPr>
          <w:rFonts w:ascii="Times New Roman" w:hAnsi="Times New Roman" w:cs="Times New Roman"/>
          <w:sz w:val="24"/>
          <w:szCs w:val="24"/>
        </w:rPr>
        <w:t xml:space="preserve">identification </w:t>
      </w:r>
      <w:r w:rsidRPr="00E0497D">
        <w:rPr>
          <w:rFonts w:ascii="Times New Roman" w:hAnsi="Times New Roman" w:cs="Times New Roman"/>
          <w:sz w:val="24"/>
          <w:szCs w:val="24"/>
        </w:rPr>
        <w:t xml:space="preserve">of the best fitting model of ICD-11 CPTSD, a range of </w:t>
      </w:r>
      <w:r w:rsidR="00442362" w:rsidRPr="00E0497D">
        <w:rPr>
          <w:rFonts w:ascii="Times New Roman" w:hAnsi="Times New Roman" w:cs="Times New Roman"/>
          <w:sz w:val="24"/>
          <w:szCs w:val="24"/>
        </w:rPr>
        <w:t xml:space="preserve">predictors </w:t>
      </w:r>
      <w:r w:rsidRPr="00E0497D">
        <w:rPr>
          <w:rFonts w:ascii="Times New Roman" w:hAnsi="Times New Roman" w:cs="Times New Roman"/>
          <w:sz w:val="24"/>
          <w:szCs w:val="24"/>
        </w:rPr>
        <w:t xml:space="preserve">were added to the model to </w:t>
      </w:r>
      <w:r w:rsidR="004E2537" w:rsidRPr="00E0497D">
        <w:rPr>
          <w:rFonts w:ascii="Times New Roman" w:hAnsi="Times New Roman" w:cs="Times New Roman"/>
          <w:sz w:val="24"/>
          <w:szCs w:val="24"/>
        </w:rPr>
        <w:t>assess their differential predictive effects on the identified latent variables</w:t>
      </w:r>
      <w:r w:rsidRPr="00E0497D">
        <w:rPr>
          <w:rFonts w:ascii="Times New Roman" w:hAnsi="Times New Roman" w:cs="Times New Roman"/>
          <w:sz w:val="24"/>
          <w:szCs w:val="24"/>
        </w:rPr>
        <w:t xml:space="preserve">. </w:t>
      </w:r>
      <w:r w:rsidR="00DB1B4F" w:rsidRPr="00E0497D">
        <w:rPr>
          <w:rFonts w:ascii="Times New Roman" w:hAnsi="Times New Roman" w:cs="Times New Roman"/>
          <w:sz w:val="24"/>
          <w:szCs w:val="24"/>
        </w:rPr>
        <w:t>Seven</w:t>
      </w:r>
      <w:r w:rsidRPr="00E0497D">
        <w:rPr>
          <w:rFonts w:ascii="Times New Roman" w:hAnsi="Times New Roman" w:cs="Times New Roman"/>
          <w:sz w:val="24"/>
          <w:szCs w:val="24"/>
        </w:rPr>
        <w:t xml:space="preserve"> </w:t>
      </w:r>
      <w:r w:rsidR="00442362" w:rsidRPr="00E0497D">
        <w:rPr>
          <w:rFonts w:ascii="Times New Roman" w:hAnsi="Times New Roman" w:cs="Times New Roman"/>
          <w:sz w:val="24"/>
          <w:szCs w:val="24"/>
        </w:rPr>
        <w:t xml:space="preserve">predictors </w:t>
      </w:r>
      <w:r w:rsidRPr="00E0497D">
        <w:rPr>
          <w:rFonts w:ascii="Times New Roman" w:hAnsi="Times New Roman" w:cs="Times New Roman"/>
          <w:sz w:val="24"/>
          <w:szCs w:val="24"/>
        </w:rPr>
        <w:t>we</w:t>
      </w:r>
      <w:r w:rsidR="00524A58" w:rsidRPr="00E0497D">
        <w:rPr>
          <w:rFonts w:ascii="Times New Roman" w:hAnsi="Times New Roman" w:cs="Times New Roman"/>
          <w:sz w:val="24"/>
          <w:szCs w:val="24"/>
        </w:rPr>
        <w:t xml:space="preserve">re </w:t>
      </w:r>
      <w:r w:rsidR="00442362" w:rsidRPr="00E0497D">
        <w:rPr>
          <w:rFonts w:ascii="Times New Roman" w:hAnsi="Times New Roman" w:cs="Times New Roman"/>
          <w:sz w:val="24"/>
          <w:szCs w:val="24"/>
        </w:rPr>
        <w:t>added to the CFA</w:t>
      </w:r>
      <w:r w:rsidR="00524A58" w:rsidRPr="00E0497D">
        <w:rPr>
          <w:rFonts w:ascii="Times New Roman" w:hAnsi="Times New Roman" w:cs="Times New Roman"/>
          <w:sz w:val="24"/>
          <w:szCs w:val="24"/>
        </w:rPr>
        <w:t xml:space="preserve"> model</w:t>
      </w:r>
      <w:r w:rsidR="00EE1CFD" w:rsidRPr="00E0497D">
        <w:rPr>
          <w:rFonts w:ascii="Times New Roman" w:hAnsi="Times New Roman" w:cs="Times New Roman"/>
          <w:sz w:val="24"/>
          <w:szCs w:val="24"/>
        </w:rPr>
        <w:t xml:space="preserve">. </w:t>
      </w:r>
      <w:r w:rsidR="009671C9" w:rsidRPr="00E0497D">
        <w:rPr>
          <w:rFonts w:ascii="Times New Roman" w:hAnsi="Times New Roman" w:cs="Times New Roman"/>
          <w:sz w:val="24"/>
          <w:szCs w:val="24"/>
        </w:rPr>
        <w:t xml:space="preserve">One related to sociodemographics: gender (0 – male, 1 – female); four </w:t>
      </w:r>
      <w:r w:rsidR="00EE1CFD" w:rsidRPr="00E0497D">
        <w:rPr>
          <w:rFonts w:ascii="Times New Roman" w:hAnsi="Times New Roman" w:cs="Times New Roman"/>
          <w:sz w:val="24"/>
          <w:szCs w:val="24"/>
        </w:rPr>
        <w:t xml:space="preserve">related to trauma history: </w:t>
      </w:r>
      <w:r w:rsidRPr="00E0497D">
        <w:rPr>
          <w:rFonts w:ascii="Times New Roman" w:hAnsi="Times New Roman" w:cs="Times New Roman"/>
          <w:sz w:val="24"/>
          <w:szCs w:val="24"/>
        </w:rPr>
        <w:t>age</w:t>
      </w:r>
      <w:r w:rsidR="00972960" w:rsidRPr="00E0497D">
        <w:rPr>
          <w:rFonts w:ascii="Times New Roman" w:hAnsi="Times New Roman" w:cs="Times New Roman"/>
          <w:sz w:val="24"/>
          <w:szCs w:val="24"/>
        </w:rPr>
        <w:t xml:space="preserve"> of onset of abuse</w:t>
      </w:r>
      <w:r w:rsidRPr="00E0497D">
        <w:rPr>
          <w:rFonts w:ascii="Times New Roman" w:hAnsi="Times New Roman" w:cs="Times New Roman"/>
          <w:sz w:val="24"/>
          <w:szCs w:val="24"/>
        </w:rPr>
        <w:t xml:space="preserve">, </w:t>
      </w:r>
      <w:r w:rsidR="00524A58" w:rsidRPr="00E0497D">
        <w:rPr>
          <w:rFonts w:ascii="Times New Roman" w:hAnsi="Times New Roman" w:cs="Times New Roman"/>
          <w:sz w:val="24"/>
          <w:szCs w:val="24"/>
        </w:rPr>
        <w:t xml:space="preserve">a </w:t>
      </w:r>
      <w:r w:rsidRPr="00E0497D">
        <w:rPr>
          <w:rFonts w:ascii="Times New Roman" w:hAnsi="Times New Roman" w:cs="Times New Roman"/>
          <w:sz w:val="24"/>
          <w:szCs w:val="24"/>
        </w:rPr>
        <w:t xml:space="preserve">history of being abused by more than one person (0 – no, 1 – yes), number of </w:t>
      </w:r>
      <w:r w:rsidR="00B82F87" w:rsidRPr="00E0497D">
        <w:rPr>
          <w:rFonts w:ascii="Times New Roman" w:hAnsi="Times New Roman" w:cs="Times New Roman"/>
          <w:sz w:val="24"/>
          <w:szCs w:val="24"/>
        </w:rPr>
        <w:t xml:space="preserve">sexual </w:t>
      </w:r>
      <w:r w:rsidRPr="00E0497D">
        <w:rPr>
          <w:rFonts w:ascii="Times New Roman" w:hAnsi="Times New Roman" w:cs="Times New Roman"/>
          <w:sz w:val="24"/>
          <w:szCs w:val="24"/>
        </w:rPr>
        <w:t>abuse acts experienced</w:t>
      </w:r>
      <w:r w:rsidR="004E2537" w:rsidRPr="00E0497D">
        <w:rPr>
          <w:rFonts w:ascii="Times New Roman" w:hAnsi="Times New Roman" w:cs="Times New Roman"/>
          <w:sz w:val="24"/>
          <w:szCs w:val="24"/>
        </w:rPr>
        <w:t xml:space="preserve"> in childhood</w:t>
      </w:r>
      <w:r w:rsidR="009E7D7E" w:rsidRPr="00E0497D">
        <w:rPr>
          <w:rFonts w:ascii="Times New Roman" w:hAnsi="Times New Roman" w:cs="Times New Roman"/>
          <w:sz w:val="24"/>
          <w:szCs w:val="24"/>
        </w:rPr>
        <w:t xml:space="preserve"> (0 – </w:t>
      </w:r>
      <w:r w:rsidR="004E2537" w:rsidRPr="00E0497D">
        <w:rPr>
          <w:rFonts w:ascii="Times New Roman" w:hAnsi="Times New Roman" w:cs="Times New Roman"/>
          <w:sz w:val="24"/>
          <w:szCs w:val="24"/>
        </w:rPr>
        <w:t>1-5 sexual abuse</w:t>
      </w:r>
      <w:r w:rsidR="009E7D7E" w:rsidRPr="00E0497D">
        <w:rPr>
          <w:rFonts w:ascii="Times New Roman" w:hAnsi="Times New Roman" w:cs="Times New Roman"/>
          <w:sz w:val="24"/>
          <w:szCs w:val="24"/>
        </w:rPr>
        <w:t xml:space="preserve"> </w:t>
      </w:r>
      <w:r w:rsidR="004E2537" w:rsidRPr="00E0497D">
        <w:rPr>
          <w:rFonts w:ascii="Times New Roman" w:hAnsi="Times New Roman" w:cs="Times New Roman"/>
          <w:sz w:val="24"/>
          <w:szCs w:val="24"/>
        </w:rPr>
        <w:t>acts</w:t>
      </w:r>
      <w:r w:rsidR="00D90DF1" w:rsidRPr="00E0497D">
        <w:rPr>
          <w:rFonts w:ascii="Times New Roman" w:hAnsi="Times New Roman" w:cs="Times New Roman"/>
          <w:sz w:val="24"/>
          <w:szCs w:val="24"/>
        </w:rPr>
        <w:t xml:space="preserve"> experienced</w:t>
      </w:r>
      <w:r w:rsidR="009E7D7E" w:rsidRPr="00E0497D">
        <w:rPr>
          <w:rFonts w:ascii="Times New Roman" w:hAnsi="Times New Roman" w:cs="Times New Roman"/>
          <w:sz w:val="24"/>
          <w:szCs w:val="24"/>
        </w:rPr>
        <w:t xml:space="preserve">, 1 – </w:t>
      </w:r>
      <w:r w:rsidR="004E2537" w:rsidRPr="00E0497D">
        <w:rPr>
          <w:rFonts w:ascii="Times New Roman" w:hAnsi="Times New Roman" w:cs="Times New Roman"/>
          <w:sz w:val="24"/>
          <w:szCs w:val="24"/>
        </w:rPr>
        <w:t>6</w:t>
      </w:r>
      <w:r w:rsidR="009E7D7E" w:rsidRPr="00E0497D">
        <w:rPr>
          <w:rFonts w:ascii="Times New Roman" w:hAnsi="Times New Roman" w:cs="Times New Roman"/>
          <w:sz w:val="24"/>
          <w:szCs w:val="24"/>
        </w:rPr>
        <w:t xml:space="preserve"> or more </w:t>
      </w:r>
      <w:r w:rsidR="00D90DF1" w:rsidRPr="00E0497D">
        <w:rPr>
          <w:rFonts w:ascii="Times New Roman" w:hAnsi="Times New Roman" w:cs="Times New Roman"/>
          <w:sz w:val="24"/>
          <w:szCs w:val="24"/>
        </w:rPr>
        <w:t>sexual abuse acts experienced</w:t>
      </w:r>
      <w:r w:rsidR="009E7D7E" w:rsidRPr="00E0497D">
        <w:rPr>
          <w:rFonts w:ascii="Times New Roman" w:hAnsi="Times New Roman" w:cs="Times New Roman"/>
          <w:sz w:val="24"/>
          <w:szCs w:val="24"/>
        </w:rPr>
        <w:t>)</w:t>
      </w:r>
      <w:r w:rsidRPr="00E0497D">
        <w:rPr>
          <w:rFonts w:ascii="Times New Roman" w:hAnsi="Times New Roman" w:cs="Times New Roman"/>
          <w:sz w:val="24"/>
          <w:szCs w:val="24"/>
        </w:rPr>
        <w:t xml:space="preserve">, </w:t>
      </w:r>
      <w:r w:rsidR="00DB1B4F" w:rsidRPr="00E0497D">
        <w:rPr>
          <w:rFonts w:ascii="Times New Roman" w:hAnsi="Times New Roman" w:cs="Times New Roman"/>
          <w:sz w:val="24"/>
          <w:szCs w:val="24"/>
        </w:rPr>
        <w:t xml:space="preserve">duration of the abuse </w:t>
      </w:r>
      <w:r w:rsidR="00524A58" w:rsidRPr="00E0497D">
        <w:rPr>
          <w:rFonts w:ascii="Times New Roman" w:hAnsi="Times New Roman" w:cs="Times New Roman"/>
          <w:sz w:val="24"/>
          <w:szCs w:val="24"/>
        </w:rPr>
        <w:t xml:space="preserve">(measured </w:t>
      </w:r>
      <w:r w:rsidR="00DB1B4F" w:rsidRPr="00E0497D">
        <w:rPr>
          <w:rFonts w:ascii="Times New Roman" w:hAnsi="Times New Roman" w:cs="Times New Roman"/>
          <w:sz w:val="24"/>
          <w:szCs w:val="24"/>
        </w:rPr>
        <w:t>in years</w:t>
      </w:r>
      <w:r w:rsidR="00524A58" w:rsidRPr="00E0497D">
        <w:rPr>
          <w:rFonts w:ascii="Times New Roman" w:hAnsi="Times New Roman" w:cs="Times New Roman"/>
          <w:sz w:val="24"/>
          <w:szCs w:val="24"/>
        </w:rPr>
        <w:t>)</w:t>
      </w:r>
      <w:r w:rsidR="009671C9" w:rsidRPr="00E0497D">
        <w:rPr>
          <w:rFonts w:ascii="Times New Roman" w:hAnsi="Times New Roman" w:cs="Times New Roman"/>
          <w:sz w:val="24"/>
          <w:szCs w:val="24"/>
        </w:rPr>
        <w:t>; a</w:t>
      </w:r>
      <w:r w:rsidR="00442362" w:rsidRPr="00E0497D">
        <w:rPr>
          <w:rFonts w:ascii="Times New Roman" w:hAnsi="Times New Roman" w:cs="Times New Roman"/>
          <w:sz w:val="24"/>
          <w:szCs w:val="24"/>
        </w:rPr>
        <w:t xml:space="preserve">nd </w:t>
      </w:r>
      <w:r w:rsidR="00EE1CFD" w:rsidRPr="00E0497D">
        <w:rPr>
          <w:rFonts w:ascii="Times New Roman" w:hAnsi="Times New Roman" w:cs="Times New Roman"/>
          <w:sz w:val="24"/>
          <w:szCs w:val="24"/>
        </w:rPr>
        <w:t xml:space="preserve">two were related to current symptoms: </w:t>
      </w:r>
      <w:r w:rsidR="00442362" w:rsidRPr="00E0497D">
        <w:rPr>
          <w:rFonts w:ascii="Times New Roman" w:hAnsi="Times New Roman" w:cs="Times New Roman"/>
          <w:sz w:val="24"/>
          <w:szCs w:val="24"/>
        </w:rPr>
        <w:t>MCMI</w:t>
      </w:r>
      <w:r w:rsidR="00460563" w:rsidRPr="00E0497D">
        <w:rPr>
          <w:rFonts w:ascii="Times New Roman" w:hAnsi="Times New Roman" w:cs="Times New Roman"/>
          <w:sz w:val="24"/>
          <w:szCs w:val="24"/>
        </w:rPr>
        <w:t xml:space="preserve"> BR scores of</w:t>
      </w:r>
      <w:r w:rsidRPr="00E0497D">
        <w:rPr>
          <w:rFonts w:ascii="Times New Roman" w:hAnsi="Times New Roman" w:cs="Times New Roman"/>
          <w:sz w:val="24"/>
          <w:szCs w:val="24"/>
        </w:rPr>
        <w:t xml:space="preserve"> anxiety</w:t>
      </w:r>
      <w:r w:rsidR="00442362" w:rsidRPr="00E0497D">
        <w:rPr>
          <w:rFonts w:ascii="Times New Roman" w:hAnsi="Times New Roman" w:cs="Times New Roman"/>
          <w:sz w:val="24"/>
          <w:szCs w:val="24"/>
        </w:rPr>
        <w:t xml:space="preserve"> and dysthymia</w:t>
      </w:r>
      <w:r w:rsidR="00EE1CFD" w:rsidRPr="00E0497D">
        <w:rPr>
          <w:rFonts w:ascii="Times New Roman" w:hAnsi="Times New Roman" w:cs="Times New Roman"/>
          <w:sz w:val="24"/>
          <w:szCs w:val="24"/>
        </w:rPr>
        <w:t xml:space="preserve">. </w:t>
      </w:r>
      <w:r w:rsidR="00D90DF1" w:rsidRPr="00E0497D">
        <w:rPr>
          <w:rFonts w:ascii="Times New Roman" w:hAnsi="Times New Roman" w:cs="Times New Roman"/>
          <w:sz w:val="24"/>
          <w:szCs w:val="24"/>
        </w:rPr>
        <w:t>Testing differential predictive effects proceeds in a sequential fashion. The</w:t>
      </w:r>
      <w:r w:rsidR="00290B52" w:rsidRPr="00E0497D">
        <w:rPr>
          <w:rFonts w:ascii="Times New Roman" w:hAnsi="Times New Roman" w:cs="Times New Roman"/>
          <w:sz w:val="24"/>
          <w:szCs w:val="24"/>
        </w:rPr>
        <w:t xml:space="preserve"> </w:t>
      </w:r>
      <w:r w:rsidR="0051300E" w:rsidRPr="00E0497D">
        <w:rPr>
          <w:rFonts w:ascii="Times New Roman" w:hAnsi="Times New Roman" w:cs="Times New Roman"/>
          <w:sz w:val="24"/>
          <w:szCs w:val="24"/>
        </w:rPr>
        <w:t xml:space="preserve">predictors </w:t>
      </w:r>
      <w:r w:rsidR="00D90DF1" w:rsidRPr="00E0497D">
        <w:rPr>
          <w:rFonts w:ascii="Times New Roman" w:hAnsi="Times New Roman" w:cs="Times New Roman"/>
          <w:sz w:val="24"/>
          <w:szCs w:val="24"/>
        </w:rPr>
        <w:t>were</w:t>
      </w:r>
      <w:r w:rsidR="00290B52" w:rsidRPr="00E0497D">
        <w:rPr>
          <w:rFonts w:ascii="Times New Roman" w:hAnsi="Times New Roman" w:cs="Times New Roman"/>
          <w:sz w:val="24"/>
          <w:szCs w:val="24"/>
        </w:rPr>
        <w:t xml:space="preserve"> first entered into </w:t>
      </w:r>
      <w:r w:rsidR="00460563" w:rsidRPr="00E0497D">
        <w:rPr>
          <w:rFonts w:ascii="Times New Roman" w:hAnsi="Times New Roman" w:cs="Times New Roman"/>
          <w:sz w:val="24"/>
          <w:szCs w:val="24"/>
        </w:rPr>
        <w:t>the</w:t>
      </w:r>
      <w:r w:rsidR="0051300E" w:rsidRPr="00E0497D">
        <w:rPr>
          <w:rFonts w:ascii="Times New Roman" w:hAnsi="Times New Roman" w:cs="Times New Roman"/>
          <w:sz w:val="24"/>
          <w:szCs w:val="24"/>
        </w:rPr>
        <w:t xml:space="preserve"> model with </w:t>
      </w:r>
      <w:r w:rsidR="00D90DF1" w:rsidRPr="00E0497D">
        <w:rPr>
          <w:rFonts w:ascii="Times New Roman" w:hAnsi="Times New Roman" w:cs="Times New Roman"/>
          <w:sz w:val="24"/>
          <w:szCs w:val="24"/>
        </w:rPr>
        <w:t>the best CFA solution and</w:t>
      </w:r>
      <w:r w:rsidR="0051300E" w:rsidRPr="00E0497D">
        <w:rPr>
          <w:rFonts w:ascii="Times New Roman" w:hAnsi="Times New Roman" w:cs="Times New Roman"/>
          <w:sz w:val="24"/>
          <w:szCs w:val="24"/>
        </w:rPr>
        <w:t xml:space="preserve"> each factor was regressed onto each predictor </w:t>
      </w:r>
      <w:r w:rsidR="00D90DF1" w:rsidRPr="00E0497D">
        <w:rPr>
          <w:rFonts w:ascii="Times New Roman" w:hAnsi="Times New Roman" w:cs="Times New Roman"/>
          <w:sz w:val="24"/>
          <w:szCs w:val="24"/>
        </w:rPr>
        <w:t>with</w:t>
      </w:r>
      <w:r w:rsidR="0051300E" w:rsidRPr="00E0497D">
        <w:rPr>
          <w:rFonts w:ascii="Times New Roman" w:hAnsi="Times New Roman" w:cs="Times New Roman"/>
          <w:sz w:val="24"/>
          <w:szCs w:val="24"/>
        </w:rPr>
        <w:t xml:space="preserve"> the regression coefficients </w:t>
      </w:r>
      <w:r w:rsidR="00290B52" w:rsidRPr="00E0497D">
        <w:rPr>
          <w:rFonts w:ascii="Times New Roman" w:hAnsi="Times New Roman" w:cs="Times New Roman"/>
          <w:sz w:val="24"/>
          <w:szCs w:val="24"/>
        </w:rPr>
        <w:t xml:space="preserve">constrained </w:t>
      </w:r>
      <w:r w:rsidR="0051300E" w:rsidRPr="00E0497D">
        <w:rPr>
          <w:rFonts w:ascii="Times New Roman" w:hAnsi="Times New Roman" w:cs="Times New Roman"/>
          <w:sz w:val="24"/>
          <w:szCs w:val="24"/>
        </w:rPr>
        <w:t xml:space="preserve">to be </w:t>
      </w:r>
      <w:r w:rsidR="00290B52" w:rsidRPr="00E0497D">
        <w:rPr>
          <w:rFonts w:ascii="Times New Roman" w:hAnsi="Times New Roman" w:cs="Times New Roman"/>
          <w:sz w:val="24"/>
          <w:szCs w:val="24"/>
        </w:rPr>
        <w:t xml:space="preserve">equal. </w:t>
      </w:r>
      <w:r w:rsidR="0051300E" w:rsidRPr="00E0497D">
        <w:rPr>
          <w:rFonts w:ascii="Times New Roman" w:hAnsi="Times New Roman" w:cs="Times New Roman"/>
          <w:sz w:val="24"/>
          <w:szCs w:val="24"/>
        </w:rPr>
        <w:t xml:space="preserve">This general model is depicted in Figure 2. </w:t>
      </w:r>
    </w:p>
    <w:p w14:paraId="700CA442" w14:textId="042EC399" w:rsidR="00C57B99" w:rsidRPr="00E0497D" w:rsidRDefault="00C57B99" w:rsidP="009960F0">
      <w:pPr>
        <w:spacing w:line="480" w:lineRule="auto"/>
        <w:jc w:val="center"/>
        <w:rPr>
          <w:rFonts w:ascii="Times New Roman" w:hAnsi="Times New Roman" w:cs="Times New Roman"/>
          <w:sz w:val="24"/>
          <w:szCs w:val="24"/>
        </w:rPr>
      </w:pPr>
      <w:r w:rsidRPr="00E0497D">
        <w:rPr>
          <w:rFonts w:ascii="Times New Roman" w:hAnsi="Times New Roman" w:cs="Times New Roman"/>
          <w:sz w:val="24"/>
          <w:szCs w:val="24"/>
        </w:rPr>
        <w:t>[Insert Figure 2 Here]</w:t>
      </w:r>
    </w:p>
    <w:p w14:paraId="11874F7A" w14:textId="63241489" w:rsidR="00813E18" w:rsidRPr="00E0497D" w:rsidRDefault="00AC26B7"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In Figure 2 it </w:t>
      </w:r>
      <w:r w:rsidR="000B49D9" w:rsidRPr="00E0497D">
        <w:rPr>
          <w:rFonts w:ascii="Times New Roman" w:hAnsi="Times New Roman" w:cs="Times New Roman"/>
          <w:sz w:val="24"/>
          <w:szCs w:val="24"/>
        </w:rPr>
        <w:t xml:space="preserve">can </w:t>
      </w:r>
      <w:r w:rsidRPr="00E0497D">
        <w:rPr>
          <w:rFonts w:ascii="Times New Roman" w:hAnsi="Times New Roman" w:cs="Times New Roman"/>
          <w:sz w:val="24"/>
          <w:szCs w:val="24"/>
        </w:rPr>
        <w:t>be seen that the regression coefficients for Age</w:t>
      </w:r>
      <w:r w:rsidR="00D90DF1" w:rsidRPr="00E0497D">
        <w:rPr>
          <w:rFonts w:ascii="Times New Roman" w:hAnsi="Times New Roman" w:cs="Times New Roman"/>
          <w:sz w:val="24"/>
          <w:szCs w:val="24"/>
        </w:rPr>
        <w:t xml:space="preserve"> of onset of abuse</w:t>
      </w:r>
      <w:r w:rsidRPr="00E0497D">
        <w:rPr>
          <w:rFonts w:ascii="Times New Roman" w:hAnsi="Times New Roman" w:cs="Times New Roman"/>
          <w:sz w:val="24"/>
          <w:szCs w:val="24"/>
        </w:rPr>
        <w:t xml:space="preserve"> predicting Factor 1 is constrained to be equal to the regression coefficients for Age predicting Factor 2. These equality constraints were imposed on all the predictors. This model tests the hypothesis that the predictors do not differentially predict </w:t>
      </w:r>
      <w:r w:rsidR="00460563" w:rsidRPr="00E0497D">
        <w:rPr>
          <w:rFonts w:ascii="Times New Roman" w:hAnsi="Times New Roman" w:cs="Times New Roman"/>
          <w:sz w:val="24"/>
          <w:szCs w:val="24"/>
        </w:rPr>
        <w:t>the outcome factors</w:t>
      </w:r>
      <w:r w:rsidRPr="00E0497D">
        <w:rPr>
          <w:rFonts w:ascii="Times New Roman" w:hAnsi="Times New Roman" w:cs="Times New Roman"/>
          <w:sz w:val="24"/>
          <w:szCs w:val="24"/>
        </w:rPr>
        <w:t xml:space="preserve">. Once this model has been estimated the equality constraints can be sequentially relaxed based on the </w:t>
      </w:r>
      <w:r w:rsidRPr="00E0497D">
        <w:rPr>
          <w:rFonts w:ascii="Times New Roman" w:hAnsi="Times New Roman" w:cs="Times New Roman"/>
          <w:sz w:val="24"/>
          <w:szCs w:val="24"/>
        </w:rPr>
        <w:lastRenderedPageBreak/>
        <w:t>modification indices</w:t>
      </w:r>
      <w:r w:rsidR="00D90DF1" w:rsidRPr="00E0497D">
        <w:rPr>
          <w:rFonts w:ascii="Times New Roman" w:hAnsi="Times New Roman" w:cs="Times New Roman"/>
          <w:sz w:val="24"/>
          <w:szCs w:val="24"/>
        </w:rPr>
        <w:t xml:space="preserve"> (MI)</w:t>
      </w:r>
      <w:r w:rsidRPr="00E0497D">
        <w:rPr>
          <w:rFonts w:ascii="Times New Roman" w:hAnsi="Times New Roman" w:cs="Times New Roman"/>
          <w:sz w:val="24"/>
          <w:szCs w:val="24"/>
        </w:rPr>
        <w:t xml:space="preserve"> for the constrained parameters. If the </w:t>
      </w:r>
      <w:r w:rsidR="00D90DF1" w:rsidRPr="00E0497D">
        <w:rPr>
          <w:rFonts w:ascii="Times New Roman" w:hAnsi="Times New Roman" w:cs="Times New Roman"/>
          <w:sz w:val="24"/>
          <w:szCs w:val="24"/>
        </w:rPr>
        <w:t>MI</w:t>
      </w:r>
      <w:r w:rsidRPr="00E0497D">
        <w:rPr>
          <w:rFonts w:ascii="Times New Roman" w:hAnsi="Times New Roman" w:cs="Times New Roman"/>
          <w:sz w:val="24"/>
          <w:szCs w:val="24"/>
        </w:rPr>
        <w:t xml:space="preserve"> for a constrained parameter was greater than 3.84 (the critical value for 1 degree of freedom for the chi-square distribution) the equality constraint </w:t>
      </w:r>
      <w:r w:rsidR="00D90DF1" w:rsidRPr="00E0497D">
        <w:rPr>
          <w:rFonts w:ascii="Times New Roman" w:hAnsi="Times New Roman" w:cs="Times New Roman"/>
          <w:sz w:val="24"/>
          <w:szCs w:val="24"/>
        </w:rPr>
        <w:t>was</w:t>
      </w:r>
      <w:r w:rsidRPr="00E0497D">
        <w:rPr>
          <w:rFonts w:ascii="Times New Roman" w:hAnsi="Times New Roman" w:cs="Times New Roman"/>
          <w:sz w:val="24"/>
          <w:szCs w:val="24"/>
        </w:rPr>
        <w:t xml:space="preserve"> removed and the two paths</w:t>
      </w:r>
      <w:r w:rsidR="00D90DF1" w:rsidRPr="00E0497D">
        <w:rPr>
          <w:rFonts w:ascii="Times New Roman" w:hAnsi="Times New Roman" w:cs="Times New Roman"/>
          <w:sz w:val="24"/>
          <w:szCs w:val="24"/>
        </w:rPr>
        <w:t xml:space="preserve"> were</w:t>
      </w:r>
      <w:r w:rsidRPr="00E0497D">
        <w:rPr>
          <w:rFonts w:ascii="Times New Roman" w:hAnsi="Times New Roman" w:cs="Times New Roman"/>
          <w:sz w:val="24"/>
          <w:szCs w:val="24"/>
        </w:rPr>
        <w:t xml:space="preserve"> estimated separately as this would significantly improve the</w:t>
      </w:r>
      <w:r w:rsidR="00D90DF1" w:rsidRPr="00E0497D">
        <w:rPr>
          <w:rFonts w:ascii="Times New Roman" w:hAnsi="Times New Roman" w:cs="Times New Roman"/>
          <w:sz w:val="24"/>
          <w:szCs w:val="24"/>
        </w:rPr>
        <w:t xml:space="preserve"> overall</w:t>
      </w:r>
      <w:r w:rsidRPr="00E0497D">
        <w:rPr>
          <w:rFonts w:ascii="Times New Roman" w:hAnsi="Times New Roman" w:cs="Times New Roman"/>
          <w:sz w:val="24"/>
          <w:szCs w:val="24"/>
        </w:rPr>
        <w:t xml:space="preserve"> fit of the model. </w:t>
      </w:r>
      <w:r w:rsidR="00D90DF1" w:rsidRPr="00E0497D">
        <w:rPr>
          <w:rFonts w:ascii="Times New Roman" w:hAnsi="Times New Roman" w:cs="Times New Roman"/>
          <w:sz w:val="24"/>
          <w:szCs w:val="24"/>
        </w:rPr>
        <w:t>This</w:t>
      </w:r>
      <w:r w:rsidR="002C06B0" w:rsidRPr="00E0497D">
        <w:rPr>
          <w:rFonts w:ascii="Times New Roman" w:hAnsi="Times New Roman" w:cs="Times New Roman"/>
          <w:sz w:val="24"/>
          <w:szCs w:val="24"/>
        </w:rPr>
        <w:t xml:space="preserve"> process</w:t>
      </w:r>
      <w:r w:rsidR="00524A58" w:rsidRPr="00E0497D">
        <w:rPr>
          <w:rFonts w:ascii="Times New Roman" w:hAnsi="Times New Roman" w:cs="Times New Roman"/>
          <w:sz w:val="24"/>
          <w:szCs w:val="24"/>
        </w:rPr>
        <w:t xml:space="preserve"> of </w:t>
      </w:r>
      <w:r w:rsidR="00EB1869" w:rsidRPr="00E0497D">
        <w:rPr>
          <w:rFonts w:ascii="Times New Roman" w:hAnsi="Times New Roman" w:cs="Times New Roman"/>
          <w:sz w:val="24"/>
          <w:szCs w:val="24"/>
        </w:rPr>
        <w:t xml:space="preserve">relaxing equality constraints </w:t>
      </w:r>
      <w:r w:rsidR="002C06B0" w:rsidRPr="00E0497D">
        <w:rPr>
          <w:rFonts w:ascii="Times New Roman" w:hAnsi="Times New Roman" w:cs="Times New Roman"/>
          <w:sz w:val="24"/>
          <w:szCs w:val="24"/>
        </w:rPr>
        <w:t>continues until the</w:t>
      </w:r>
      <w:r w:rsidR="00EB1869" w:rsidRPr="00E0497D">
        <w:rPr>
          <w:rFonts w:ascii="Times New Roman" w:hAnsi="Times New Roman" w:cs="Times New Roman"/>
          <w:sz w:val="24"/>
          <w:szCs w:val="24"/>
        </w:rPr>
        <w:t xml:space="preserve">re are no </w:t>
      </w:r>
      <w:r w:rsidR="002C06B0" w:rsidRPr="00E0497D">
        <w:rPr>
          <w:rFonts w:ascii="Times New Roman" w:hAnsi="Times New Roman" w:cs="Times New Roman"/>
          <w:sz w:val="24"/>
          <w:szCs w:val="24"/>
        </w:rPr>
        <w:t>MI</w:t>
      </w:r>
      <w:r w:rsidR="00EB1869" w:rsidRPr="00E0497D">
        <w:rPr>
          <w:rFonts w:ascii="Times New Roman" w:hAnsi="Times New Roman" w:cs="Times New Roman"/>
          <w:sz w:val="24"/>
          <w:szCs w:val="24"/>
        </w:rPr>
        <w:t>’s greater than 3.84</w:t>
      </w:r>
      <w:r w:rsidR="00290B52" w:rsidRPr="00E0497D">
        <w:rPr>
          <w:rFonts w:ascii="Times New Roman" w:hAnsi="Times New Roman" w:cs="Times New Roman"/>
          <w:sz w:val="24"/>
          <w:szCs w:val="24"/>
        </w:rPr>
        <w:t xml:space="preserve">. </w:t>
      </w:r>
    </w:p>
    <w:p w14:paraId="0F00C4AE" w14:textId="70C4B4C0" w:rsidR="00B03320" w:rsidRPr="00E0497D" w:rsidRDefault="00D56349" w:rsidP="009960F0">
      <w:pPr>
        <w:spacing w:line="480" w:lineRule="auto"/>
        <w:rPr>
          <w:rFonts w:ascii="Times New Roman" w:hAnsi="Times New Roman" w:cs="Times New Roman"/>
          <w:sz w:val="24"/>
          <w:szCs w:val="24"/>
        </w:rPr>
      </w:pPr>
      <w:r w:rsidRPr="00E0497D">
        <w:rPr>
          <w:rFonts w:ascii="Times New Roman" w:hAnsi="Times New Roman" w:cs="Times New Roman"/>
          <w:sz w:val="24"/>
          <w:szCs w:val="24"/>
        </w:rPr>
        <w:tab/>
      </w:r>
      <w:r w:rsidR="007960C3" w:rsidRPr="00E0497D">
        <w:rPr>
          <w:rFonts w:ascii="Times New Roman" w:hAnsi="Times New Roman" w:cs="Times New Roman"/>
          <w:sz w:val="24"/>
          <w:szCs w:val="24"/>
        </w:rPr>
        <w:t>All</w:t>
      </w:r>
      <w:r w:rsidRPr="00E0497D">
        <w:rPr>
          <w:rFonts w:ascii="Times New Roman" w:hAnsi="Times New Roman" w:cs="Times New Roman"/>
          <w:sz w:val="24"/>
          <w:szCs w:val="24"/>
        </w:rPr>
        <w:t xml:space="preserve"> analyses were conducted using Mplus version 7.</w:t>
      </w:r>
      <w:r w:rsidR="00460563" w:rsidRPr="00E0497D">
        <w:rPr>
          <w:rFonts w:ascii="Times New Roman" w:hAnsi="Times New Roman" w:cs="Times New Roman"/>
          <w:sz w:val="24"/>
          <w:szCs w:val="24"/>
        </w:rPr>
        <w:t>11</w:t>
      </w:r>
      <w:r w:rsidRPr="00E0497D">
        <w:rPr>
          <w:rFonts w:ascii="Times New Roman" w:hAnsi="Times New Roman" w:cs="Times New Roman"/>
          <w:sz w:val="24"/>
          <w:szCs w:val="24"/>
        </w:rPr>
        <w:t xml:space="preserve"> (Muthén &amp; Muthén, </w:t>
      </w:r>
      <w:r w:rsidR="00212D78" w:rsidRPr="00E0497D">
        <w:rPr>
          <w:rFonts w:ascii="Times New Roman" w:hAnsi="Times New Roman" w:cs="Times New Roman"/>
          <w:sz w:val="24"/>
          <w:szCs w:val="24"/>
        </w:rPr>
        <w:t>1998-2013</w:t>
      </w:r>
      <w:r w:rsidRPr="00E0497D">
        <w:rPr>
          <w:rFonts w:ascii="Times New Roman" w:hAnsi="Times New Roman" w:cs="Times New Roman"/>
          <w:sz w:val="24"/>
          <w:szCs w:val="24"/>
        </w:rPr>
        <w:t>) with robust maximum likelihood estimation (Yuan &amp; Bentler, 2000). This method allowed parameters to be estimated using all available information and has been found to be superior to alternative methods such as listwise deletion (Schafer &amp; Graham, 2002)</w:t>
      </w:r>
      <w:r w:rsidR="00460563" w:rsidRPr="00E0497D">
        <w:rPr>
          <w:rFonts w:ascii="Times New Roman" w:hAnsi="Times New Roman" w:cs="Times New Roman"/>
          <w:sz w:val="24"/>
          <w:szCs w:val="24"/>
        </w:rPr>
        <w:t>. Furthermore, the MLR estimator</w:t>
      </w:r>
      <w:r w:rsidRPr="00E0497D">
        <w:rPr>
          <w:rFonts w:ascii="Times New Roman" w:hAnsi="Times New Roman" w:cs="Times New Roman"/>
          <w:sz w:val="24"/>
          <w:szCs w:val="24"/>
        </w:rPr>
        <w:t xml:space="preserve"> is robust to non-normal</w:t>
      </w:r>
      <w:r w:rsidR="00524A58" w:rsidRPr="00E0497D">
        <w:rPr>
          <w:rFonts w:ascii="Times New Roman" w:hAnsi="Times New Roman" w:cs="Times New Roman"/>
          <w:sz w:val="24"/>
          <w:szCs w:val="24"/>
        </w:rPr>
        <w:t>ly distributed</w:t>
      </w:r>
      <w:r w:rsidRPr="00E0497D">
        <w:rPr>
          <w:rFonts w:ascii="Times New Roman" w:hAnsi="Times New Roman" w:cs="Times New Roman"/>
          <w:sz w:val="24"/>
          <w:szCs w:val="24"/>
        </w:rPr>
        <w:t xml:space="preserve"> data</w:t>
      </w:r>
      <w:r w:rsidR="00460563" w:rsidRPr="00E0497D">
        <w:rPr>
          <w:rFonts w:ascii="Times New Roman" w:hAnsi="Times New Roman" w:cs="Times New Roman"/>
          <w:sz w:val="24"/>
          <w:szCs w:val="24"/>
        </w:rPr>
        <w:t xml:space="preserve"> and can produce corrected standard errors under conditions of non-normality (Enders, 2001)</w:t>
      </w:r>
      <w:r w:rsidRPr="00E0497D">
        <w:rPr>
          <w:rFonts w:ascii="Times New Roman" w:hAnsi="Times New Roman" w:cs="Times New Roman"/>
          <w:sz w:val="24"/>
          <w:szCs w:val="24"/>
        </w:rPr>
        <w:t xml:space="preserve">. </w:t>
      </w:r>
      <w:r w:rsidR="00DF38CF" w:rsidRPr="00E0497D">
        <w:rPr>
          <w:rFonts w:ascii="Times New Roman" w:hAnsi="Times New Roman" w:cs="Times New Roman"/>
          <w:sz w:val="24"/>
          <w:szCs w:val="24"/>
        </w:rPr>
        <w:t>Standard recommendations were followed to determine model fit (Klein, 2011). Good</w:t>
      </w:r>
      <w:r w:rsidR="00DB1B4F" w:rsidRPr="00E0497D">
        <w:rPr>
          <w:rFonts w:ascii="Times New Roman" w:hAnsi="Times New Roman" w:cs="Times New Roman"/>
          <w:sz w:val="24"/>
          <w:szCs w:val="24"/>
        </w:rPr>
        <w:t xml:space="preserve"> m</w:t>
      </w:r>
      <w:r w:rsidRPr="00E0497D">
        <w:rPr>
          <w:rFonts w:ascii="Times New Roman" w:hAnsi="Times New Roman" w:cs="Times New Roman"/>
          <w:sz w:val="24"/>
          <w:szCs w:val="24"/>
        </w:rPr>
        <w:t>odel fit was indicated by a chi-square (χ</w:t>
      </w:r>
      <w:r w:rsidRPr="00E0497D">
        <w:rPr>
          <w:rFonts w:ascii="Times New Roman" w:hAnsi="Times New Roman" w:cs="Times New Roman"/>
          <w:sz w:val="24"/>
          <w:szCs w:val="24"/>
          <w:vertAlign w:val="superscript"/>
        </w:rPr>
        <w:t>2</w:t>
      </w:r>
      <w:r w:rsidRPr="00E0497D">
        <w:rPr>
          <w:rFonts w:ascii="Times New Roman" w:hAnsi="Times New Roman" w:cs="Times New Roman"/>
          <w:sz w:val="24"/>
          <w:szCs w:val="24"/>
        </w:rPr>
        <w:t xml:space="preserve">) to degree of freedom ratio of less than 3:1; Comparative Fit Index (CFI) and Tucker Lewis Index (TLI) values above .90 reflect acceptable model fit, and values above .95 reflect excellent model fit; Root-Mean-Square Error of Approximation with 90% confidence intervals (RMSEA 90% CI) and Standardized Root-Mean-Square Residual (SRMR) values of .05 or less reflect excellent model fit, while values less than .08 reflect acceptable model fit. Furthermore, the Bayesian Information Criterion (BIC) </w:t>
      </w:r>
      <w:r w:rsidR="00805288" w:rsidRPr="00E0497D">
        <w:rPr>
          <w:rFonts w:ascii="Times New Roman" w:hAnsi="Times New Roman" w:cs="Times New Roman"/>
          <w:sz w:val="24"/>
          <w:szCs w:val="24"/>
        </w:rPr>
        <w:t xml:space="preserve">was </w:t>
      </w:r>
      <w:r w:rsidRPr="00E0497D">
        <w:rPr>
          <w:rFonts w:ascii="Times New Roman" w:hAnsi="Times New Roman" w:cs="Times New Roman"/>
          <w:sz w:val="24"/>
          <w:szCs w:val="24"/>
        </w:rPr>
        <w:t>used to evaluate alternative</w:t>
      </w:r>
      <w:r w:rsidR="00524A58" w:rsidRPr="00E0497D">
        <w:rPr>
          <w:rFonts w:ascii="Times New Roman" w:hAnsi="Times New Roman" w:cs="Times New Roman"/>
          <w:sz w:val="24"/>
          <w:szCs w:val="24"/>
        </w:rPr>
        <w:t xml:space="preserve"> nested and non-nested</w:t>
      </w:r>
      <w:r w:rsidRPr="00E0497D">
        <w:rPr>
          <w:rFonts w:ascii="Times New Roman" w:hAnsi="Times New Roman" w:cs="Times New Roman"/>
          <w:sz w:val="24"/>
          <w:szCs w:val="24"/>
        </w:rPr>
        <w:t xml:space="preserve"> models, with the </w:t>
      </w:r>
      <w:r w:rsidR="00805288" w:rsidRPr="00E0497D">
        <w:rPr>
          <w:rFonts w:ascii="Times New Roman" w:hAnsi="Times New Roman" w:cs="Times New Roman"/>
          <w:sz w:val="24"/>
          <w:szCs w:val="24"/>
        </w:rPr>
        <w:t xml:space="preserve">smallest </w:t>
      </w:r>
      <w:r w:rsidRPr="00E0497D">
        <w:rPr>
          <w:rFonts w:ascii="Times New Roman" w:hAnsi="Times New Roman" w:cs="Times New Roman"/>
          <w:sz w:val="24"/>
          <w:szCs w:val="24"/>
        </w:rPr>
        <w:t>value indicating the best fitting model.</w:t>
      </w:r>
      <w:r w:rsidR="00DB1B4F" w:rsidRPr="00E0497D">
        <w:rPr>
          <w:rFonts w:ascii="Times New Roman" w:hAnsi="Times New Roman" w:cs="Times New Roman"/>
          <w:sz w:val="24"/>
          <w:szCs w:val="24"/>
        </w:rPr>
        <w:t xml:space="preserve"> </w:t>
      </w:r>
      <w:r w:rsidR="00805288" w:rsidRPr="00E0497D">
        <w:rPr>
          <w:rFonts w:ascii="Times New Roman" w:hAnsi="Times New Roman" w:cs="Times New Roman"/>
          <w:sz w:val="24"/>
          <w:szCs w:val="24"/>
        </w:rPr>
        <w:t>A</w:t>
      </w:r>
      <w:r w:rsidR="00DF38CF" w:rsidRPr="00E0497D">
        <w:rPr>
          <w:rFonts w:ascii="Times New Roman" w:hAnsi="Times New Roman" w:cs="Times New Roman"/>
          <w:sz w:val="24"/>
          <w:szCs w:val="24"/>
        </w:rPr>
        <w:t xml:space="preserve"> ten point </w:t>
      </w:r>
      <w:r w:rsidR="00524A58" w:rsidRPr="00E0497D">
        <w:rPr>
          <w:rFonts w:ascii="Times New Roman" w:hAnsi="Times New Roman" w:cs="Times New Roman"/>
          <w:sz w:val="24"/>
          <w:szCs w:val="24"/>
        </w:rPr>
        <w:t>difference</w:t>
      </w:r>
      <w:r w:rsidR="00805288" w:rsidRPr="00E0497D">
        <w:rPr>
          <w:rFonts w:ascii="Times New Roman" w:hAnsi="Times New Roman" w:cs="Times New Roman"/>
          <w:sz w:val="24"/>
          <w:szCs w:val="24"/>
        </w:rPr>
        <w:t xml:space="preserve"> between two BIC values</w:t>
      </w:r>
      <w:r w:rsidR="00DF38CF" w:rsidRPr="00E0497D">
        <w:rPr>
          <w:rFonts w:ascii="Times New Roman" w:hAnsi="Times New Roman" w:cs="Times New Roman"/>
          <w:sz w:val="24"/>
          <w:szCs w:val="24"/>
        </w:rPr>
        <w:t xml:space="preserve"> is suggested to represent strong evidence (odds ratio 150:1) that the model with the lower value is superior (R</w:t>
      </w:r>
      <w:r w:rsidR="0006284C" w:rsidRPr="00E0497D">
        <w:rPr>
          <w:rFonts w:ascii="Times New Roman" w:hAnsi="Times New Roman" w:cs="Times New Roman"/>
          <w:sz w:val="24"/>
          <w:szCs w:val="24"/>
        </w:rPr>
        <w:t>a</w:t>
      </w:r>
      <w:r w:rsidR="007960C3" w:rsidRPr="00E0497D">
        <w:rPr>
          <w:rFonts w:ascii="Times New Roman" w:hAnsi="Times New Roman" w:cs="Times New Roman"/>
          <w:sz w:val="24"/>
          <w:szCs w:val="24"/>
        </w:rPr>
        <w:t>ferty, 1995). The CFI, RMSEA</w:t>
      </w:r>
      <w:r w:rsidR="00DF38CF" w:rsidRPr="00E0497D">
        <w:rPr>
          <w:rFonts w:ascii="Times New Roman" w:hAnsi="Times New Roman" w:cs="Times New Roman"/>
          <w:sz w:val="24"/>
          <w:szCs w:val="24"/>
        </w:rPr>
        <w:t xml:space="preserve">, and BIC </w:t>
      </w:r>
      <w:r w:rsidRPr="00E0497D">
        <w:rPr>
          <w:rFonts w:ascii="Times New Roman" w:hAnsi="Times New Roman" w:cs="Times New Roman"/>
          <w:sz w:val="24"/>
          <w:szCs w:val="24"/>
        </w:rPr>
        <w:t>all have explicit penalties for</w:t>
      </w:r>
      <w:r w:rsidR="00DF38CF" w:rsidRPr="00E0497D">
        <w:rPr>
          <w:rFonts w:ascii="Times New Roman" w:hAnsi="Times New Roman" w:cs="Times New Roman"/>
          <w:sz w:val="24"/>
          <w:szCs w:val="24"/>
        </w:rPr>
        <w:t xml:space="preserve"> model complexity.</w:t>
      </w:r>
    </w:p>
    <w:p w14:paraId="387F0D1E" w14:textId="77777777" w:rsidR="008F1341" w:rsidRDefault="008F1341" w:rsidP="009960F0">
      <w:pPr>
        <w:spacing w:line="480" w:lineRule="auto"/>
        <w:jc w:val="center"/>
        <w:rPr>
          <w:rFonts w:ascii="Times New Roman" w:hAnsi="Times New Roman" w:cs="Times New Roman"/>
          <w:b/>
          <w:sz w:val="24"/>
          <w:szCs w:val="24"/>
        </w:rPr>
      </w:pPr>
    </w:p>
    <w:p w14:paraId="7D26FF1D" w14:textId="77777777" w:rsidR="008F1341" w:rsidRDefault="008F1341" w:rsidP="009960F0">
      <w:pPr>
        <w:spacing w:line="480" w:lineRule="auto"/>
        <w:jc w:val="center"/>
        <w:rPr>
          <w:rFonts w:ascii="Times New Roman" w:hAnsi="Times New Roman" w:cs="Times New Roman"/>
          <w:b/>
          <w:sz w:val="24"/>
          <w:szCs w:val="24"/>
        </w:rPr>
      </w:pPr>
    </w:p>
    <w:p w14:paraId="0D550FB0" w14:textId="13479BFF" w:rsidR="009D2430" w:rsidRPr="00E0497D" w:rsidRDefault="00D56349" w:rsidP="009960F0">
      <w:pPr>
        <w:spacing w:line="480" w:lineRule="auto"/>
        <w:jc w:val="center"/>
        <w:rPr>
          <w:rFonts w:ascii="Times New Roman" w:hAnsi="Times New Roman" w:cs="Times New Roman"/>
          <w:b/>
          <w:sz w:val="24"/>
          <w:szCs w:val="24"/>
        </w:rPr>
      </w:pPr>
      <w:r w:rsidRPr="00E0497D">
        <w:rPr>
          <w:rFonts w:ascii="Times New Roman" w:hAnsi="Times New Roman" w:cs="Times New Roman"/>
          <w:b/>
          <w:sz w:val="24"/>
          <w:szCs w:val="24"/>
        </w:rPr>
        <w:lastRenderedPageBreak/>
        <w:t>Results</w:t>
      </w:r>
    </w:p>
    <w:p w14:paraId="52ACBF3D" w14:textId="7B7ED5F3" w:rsidR="00AB418C" w:rsidRPr="00E0497D" w:rsidRDefault="007016B9" w:rsidP="009960F0">
      <w:pPr>
        <w:spacing w:line="480" w:lineRule="auto"/>
        <w:rPr>
          <w:rFonts w:ascii="Times New Roman" w:hAnsi="Times New Roman" w:cs="Times New Roman"/>
          <w:i/>
          <w:sz w:val="24"/>
          <w:szCs w:val="24"/>
        </w:rPr>
      </w:pPr>
      <w:r w:rsidRPr="00E0497D">
        <w:rPr>
          <w:rFonts w:ascii="Times New Roman" w:hAnsi="Times New Roman" w:cs="Times New Roman"/>
          <w:i/>
          <w:sz w:val="24"/>
          <w:szCs w:val="24"/>
        </w:rPr>
        <w:t>Prevalence Rates</w:t>
      </w:r>
    </w:p>
    <w:p w14:paraId="2B367465" w14:textId="52D6DB9D" w:rsidR="00044E4D" w:rsidRPr="00E0497D" w:rsidRDefault="008D7F6A"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Among the current sample of CSA victims, 50.6% (n = 229) </w:t>
      </w:r>
      <w:r w:rsidR="009C6FF4" w:rsidRPr="00E0497D">
        <w:rPr>
          <w:rFonts w:ascii="Times New Roman" w:hAnsi="Times New Roman" w:cs="Times New Roman"/>
          <w:sz w:val="24"/>
          <w:szCs w:val="24"/>
        </w:rPr>
        <w:t xml:space="preserve">endorsed the symptom clusters of re-experiencing, avoidance and sense of threat. Following the ICD-11 binary diagnostic categorization into either PTSD (PTSD alone) or CPTSD (PTSD plus DSO), 7.8% met criteria for PTSD and </w:t>
      </w:r>
      <w:r w:rsidRPr="00E0497D">
        <w:rPr>
          <w:rFonts w:ascii="Times New Roman" w:hAnsi="Times New Roman" w:cs="Times New Roman"/>
          <w:sz w:val="24"/>
          <w:szCs w:val="24"/>
        </w:rPr>
        <w:t xml:space="preserve">42.8% (n = 194) </w:t>
      </w:r>
      <w:r w:rsidR="009C6FF4" w:rsidRPr="00E0497D">
        <w:rPr>
          <w:rFonts w:ascii="Times New Roman" w:hAnsi="Times New Roman" w:cs="Times New Roman"/>
          <w:sz w:val="24"/>
          <w:szCs w:val="24"/>
        </w:rPr>
        <w:t xml:space="preserve">met criteria for </w:t>
      </w:r>
      <w:r w:rsidRPr="00E0497D">
        <w:rPr>
          <w:rFonts w:ascii="Times New Roman" w:hAnsi="Times New Roman" w:cs="Times New Roman"/>
          <w:sz w:val="24"/>
          <w:szCs w:val="24"/>
        </w:rPr>
        <w:t>CPTSD</w:t>
      </w:r>
      <w:r w:rsidR="00D90DF1" w:rsidRPr="00E0497D">
        <w:rPr>
          <w:rFonts w:ascii="Times New Roman" w:hAnsi="Times New Roman" w:cs="Times New Roman"/>
          <w:sz w:val="24"/>
          <w:szCs w:val="24"/>
        </w:rPr>
        <w:t>. This result indicates</w:t>
      </w:r>
      <w:r w:rsidR="00034BA1" w:rsidRPr="00E0497D">
        <w:rPr>
          <w:rFonts w:ascii="Times New Roman" w:hAnsi="Times New Roman" w:cs="Times New Roman"/>
          <w:sz w:val="24"/>
          <w:szCs w:val="24"/>
        </w:rPr>
        <w:t xml:space="preserve"> that rates of CPTSD were higher than </w:t>
      </w:r>
      <w:r w:rsidR="00290C85" w:rsidRPr="00E0497D">
        <w:rPr>
          <w:rFonts w:ascii="Times New Roman" w:hAnsi="Times New Roman" w:cs="Times New Roman"/>
          <w:sz w:val="24"/>
          <w:szCs w:val="24"/>
        </w:rPr>
        <w:t xml:space="preserve">for </w:t>
      </w:r>
      <w:r w:rsidR="00034BA1" w:rsidRPr="00E0497D">
        <w:rPr>
          <w:rFonts w:ascii="Times New Roman" w:hAnsi="Times New Roman" w:cs="Times New Roman"/>
          <w:sz w:val="24"/>
          <w:szCs w:val="24"/>
        </w:rPr>
        <w:t>PTSD (</w:t>
      </w:r>
      <w:r w:rsidR="00044E4D" w:rsidRPr="00E0497D">
        <w:rPr>
          <w:rFonts w:ascii="Times New Roman" w:hAnsi="Times New Roman" w:cs="Times New Roman"/>
          <w:sz w:val="24"/>
          <w:szCs w:val="24"/>
        </w:rPr>
        <w:t>z = 12.15, p &lt; .0001</w:t>
      </w:r>
      <w:r w:rsidR="00034BA1" w:rsidRPr="00E0497D">
        <w:rPr>
          <w:rFonts w:ascii="Times New Roman" w:hAnsi="Times New Roman" w:cs="Times New Roman"/>
          <w:sz w:val="24"/>
          <w:szCs w:val="24"/>
        </w:rPr>
        <w:t>)</w:t>
      </w:r>
      <w:r w:rsidR="00044E4D" w:rsidRPr="00E0497D">
        <w:rPr>
          <w:rFonts w:ascii="Times New Roman" w:hAnsi="Times New Roman" w:cs="Times New Roman"/>
          <w:sz w:val="24"/>
          <w:szCs w:val="24"/>
        </w:rPr>
        <w:t>.</w:t>
      </w:r>
    </w:p>
    <w:p w14:paraId="4CEF2F1E" w14:textId="631C2254" w:rsidR="003B66A2" w:rsidRPr="00E0497D" w:rsidRDefault="003B66A2" w:rsidP="009960F0">
      <w:pPr>
        <w:spacing w:line="480" w:lineRule="auto"/>
        <w:rPr>
          <w:rFonts w:ascii="Times New Roman" w:hAnsi="Times New Roman" w:cs="Times New Roman"/>
          <w:sz w:val="24"/>
          <w:szCs w:val="24"/>
        </w:rPr>
      </w:pPr>
      <w:r w:rsidRPr="00E0497D">
        <w:rPr>
          <w:rFonts w:ascii="Times New Roman" w:hAnsi="Times New Roman" w:cs="Times New Roman"/>
          <w:i/>
          <w:sz w:val="24"/>
          <w:szCs w:val="24"/>
        </w:rPr>
        <w:t>CFA Results</w:t>
      </w:r>
    </w:p>
    <w:p w14:paraId="0EEF80CC" w14:textId="1614824A" w:rsidR="003B66A2" w:rsidRPr="00E0497D" w:rsidRDefault="00984F2B"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The fit indices for the alternative CPTSD models</w:t>
      </w:r>
      <w:r w:rsidR="003E4F34" w:rsidRPr="00E0497D">
        <w:rPr>
          <w:rFonts w:ascii="Times New Roman" w:hAnsi="Times New Roman" w:cs="Times New Roman"/>
          <w:sz w:val="24"/>
          <w:szCs w:val="24"/>
        </w:rPr>
        <w:t xml:space="preserve"> are presented in T</w:t>
      </w:r>
      <w:r w:rsidRPr="00E0497D">
        <w:rPr>
          <w:rFonts w:ascii="Times New Roman" w:hAnsi="Times New Roman" w:cs="Times New Roman"/>
          <w:sz w:val="24"/>
          <w:szCs w:val="24"/>
        </w:rPr>
        <w:t xml:space="preserve">able 2. The unidimensional model and the two-factor model of CPTSD were both rejected as poor approximations of the data. The correlated six-factor model, and the </w:t>
      </w:r>
      <w:r w:rsidR="00844921" w:rsidRPr="00E0497D">
        <w:rPr>
          <w:rFonts w:ascii="Times New Roman" w:hAnsi="Times New Roman" w:cs="Times New Roman"/>
          <w:sz w:val="24"/>
          <w:szCs w:val="24"/>
        </w:rPr>
        <w:t>higher</w:t>
      </w:r>
      <w:r w:rsidRPr="00E0497D">
        <w:rPr>
          <w:rFonts w:ascii="Times New Roman" w:hAnsi="Times New Roman" w:cs="Times New Roman"/>
          <w:sz w:val="24"/>
          <w:szCs w:val="24"/>
        </w:rPr>
        <w:t>-order model of CPTSD exhibited similar fit statistics. For both models the χ</w:t>
      </w:r>
      <w:r w:rsidRPr="00E0497D">
        <w:rPr>
          <w:rFonts w:ascii="Times New Roman" w:hAnsi="Times New Roman" w:cs="Times New Roman"/>
          <w:sz w:val="24"/>
          <w:szCs w:val="24"/>
          <w:vertAlign w:val="superscript"/>
        </w:rPr>
        <w:t>2</w:t>
      </w:r>
      <w:r w:rsidR="00844921" w:rsidRPr="00E0497D">
        <w:rPr>
          <w:rFonts w:ascii="Times New Roman" w:hAnsi="Times New Roman" w:cs="Times New Roman"/>
          <w:sz w:val="24"/>
          <w:szCs w:val="24"/>
        </w:rPr>
        <w:t>-to-</w:t>
      </w:r>
      <w:r w:rsidR="007960C3" w:rsidRPr="00E0497D">
        <w:rPr>
          <w:rFonts w:ascii="Times New Roman" w:hAnsi="Times New Roman" w:cs="Times New Roman"/>
          <w:sz w:val="24"/>
          <w:szCs w:val="24"/>
        </w:rPr>
        <w:t>degree</w:t>
      </w:r>
      <w:r w:rsidRPr="00E0497D">
        <w:rPr>
          <w:rFonts w:ascii="Times New Roman" w:hAnsi="Times New Roman" w:cs="Times New Roman"/>
          <w:sz w:val="24"/>
          <w:szCs w:val="24"/>
        </w:rPr>
        <w:t xml:space="preserve"> of freedom ratios were less than 3:1, and the SRMR </w:t>
      </w:r>
      <w:r w:rsidR="00524A58" w:rsidRPr="00E0497D">
        <w:rPr>
          <w:rFonts w:ascii="Times New Roman" w:hAnsi="Times New Roman" w:cs="Times New Roman"/>
          <w:sz w:val="24"/>
          <w:szCs w:val="24"/>
        </w:rPr>
        <w:t>values</w:t>
      </w:r>
      <w:r w:rsidRPr="00E0497D">
        <w:rPr>
          <w:rFonts w:ascii="Times New Roman" w:hAnsi="Times New Roman" w:cs="Times New Roman"/>
          <w:sz w:val="24"/>
          <w:szCs w:val="24"/>
        </w:rPr>
        <w:t xml:space="preserve"> were .05 or below</w:t>
      </w:r>
      <w:r w:rsidR="00524A58" w:rsidRPr="00E0497D">
        <w:rPr>
          <w:rFonts w:ascii="Times New Roman" w:hAnsi="Times New Roman" w:cs="Times New Roman"/>
          <w:sz w:val="24"/>
          <w:szCs w:val="24"/>
        </w:rPr>
        <w:t>,</w:t>
      </w:r>
      <w:r w:rsidRPr="00E0497D">
        <w:rPr>
          <w:rFonts w:ascii="Times New Roman" w:hAnsi="Times New Roman" w:cs="Times New Roman"/>
          <w:sz w:val="24"/>
          <w:szCs w:val="24"/>
        </w:rPr>
        <w:t xml:space="preserve"> indicating </w:t>
      </w:r>
      <w:r w:rsidR="00524A58" w:rsidRPr="00E0497D">
        <w:rPr>
          <w:rFonts w:ascii="Times New Roman" w:hAnsi="Times New Roman" w:cs="Times New Roman"/>
          <w:sz w:val="24"/>
          <w:szCs w:val="24"/>
        </w:rPr>
        <w:t>that both models fit the data very well</w:t>
      </w:r>
      <w:r w:rsidRPr="00E0497D">
        <w:rPr>
          <w:rFonts w:ascii="Times New Roman" w:hAnsi="Times New Roman" w:cs="Times New Roman"/>
          <w:sz w:val="24"/>
          <w:szCs w:val="24"/>
        </w:rPr>
        <w:t>. Additionally</w:t>
      </w:r>
      <w:r w:rsidR="00524A58" w:rsidRPr="00E0497D">
        <w:rPr>
          <w:rFonts w:ascii="Times New Roman" w:hAnsi="Times New Roman" w:cs="Times New Roman"/>
          <w:sz w:val="24"/>
          <w:szCs w:val="24"/>
        </w:rPr>
        <w:t>,</w:t>
      </w:r>
      <w:r w:rsidRPr="00E0497D">
        <w:rPr>
          <w:rFonts w:ascii="Times New Roman" w:hAnsi="Times New Roman" w:cs="Times New Roman"/>
          <w:sz w:val="24"/>
          <w:szCs w:val="24"/>
        </w:rPr>
        <w:t xml:space="preserve"> the CFI and RMSEA values </w:t>
      </w:r>
      <w:r w:rsidR="00524A58" w:rsidRPr="00E0497D">
        <w:rPr>
          <w:rFonts w:ascii="Times New Roman" w:hAnsi="Times New Roman" w:cs="Times New Roman"/>
          <w:sz w:val="24"/>
          <w:szCs w:val="24"/>
        </w:rPr>
        <w:t>for both models were indicative of</w:t>
      </w:r>
      <w:r w:rsidRPr="00E0497D">
        <w:rPr>
          <w:rFonts w:ascii="Times New Roman" w:hAnsi="Times New Roman" w:cs="Times New Roman"/>
          <w:sz w:val="24"/>
          <w:szCs w:val="24"/>
        </w:rPr>
        <w:t xml:space="preserve"> </w:t>
      </w:r>
      <w:r w:rsidR="007D6FCE" w:rsidRPr="00E0497D">
        <w:rPr>
          <w:rFonts w:ascii="Times New Roman" w:hAnsi="Times New Roman" w:cs="Times New Roman"/>
          <w:sz w:val="24"/>
          <w:szCs w:val="24"/>
        </w:rPr>
        <w:t>adequate</w:t>
      </w:r>
      <w:r w:rsidRPr="00E0497D">
        <w:rPr>
          <w:rFonts w:ascii="Times New Roman" w:hAnsi="Times New Roman" w:cs="Times New Roman"/>
          <w:sz w:val="24"/>
          <w:szCs w:val="24"/>
        </w:rPr>
        <w:t xml:space="preserve"> model fit. The only fit </w:t>
      </w:r>
      <w:r w:rsidR="00524A58" w:rsidRPr="00E0497D">
        <w:rPr>
          <w:rFonts w:ascii="Times New Roman" w:hAnsi="Times New Roman" w:cs="Times New Roman"/>
          <w:sz w:val="24"/>
          <w:szCs w:val="24"/>
        </w:rPr>
        <w:t>index</w:t>
      </w:r>
      <w:r w:rsidRPr="00E0497D">
        <w:rPr>
          <w:rFonts w:ascii="Times New Roman" w:hAnsi="Times New Roman" w:cs="Times New Roman"/>
          <w:sz w:val="24"/>
          <w:szCs w:val="24"/>
        </w:rPr>
        <w:t xml:space="preserve"> that </w:t>
      </w:r>
      <w:r w:rsidR="00524A58" w:rsidRPr="00E0497D">
        <w:rPr>
          <w:rFonts w:ascii="Times New Roman" w:hAnsi="Times New Roman" w:cs="Times New Roman"/>
          <w:sz w:val="24"/>
          <w:szCs w:val="24"/>
        </w:rPr>
        <w:t>was not of an acceptable standard in both cases</w:t>
      </w:r>
      <w:r w:rsidRPr="00E0497D">
        <w:rPr>
          <w:rFonts w:ascii="Times New Roman" w:hAnsi="Times New Roman" w:cs="Times New Roman"/>
          <w:sz w:val="24"/>
          <w:szCs w:val="24"/>
        </w:rPr>
        <w:t xml:space="preserve"> was the TLI. </w:t>
      </w:r>
      <w:r w:rsidR="00524A58" w:rsidRPr="00E0497D">
        <w:rPr>
          <w:rFonts w:ascii="Times New Roman" w:hAnsi="Times New Roman" w:cs="Times New Roman"/>
          <w:sz w:val="24"/>
          <w:szCs w:val="24"/>
        </w:rPr>
        <w:t>Overall, the m</w:t>
      </w:r>
      <w:r w:rsidRPr="00E0497D">
        <w:rPr>
          <w:rFonts w:ascii="Times New Roman" w:hAnsi="Times New Roman" w:cs="Times New Roman"/>
          <w:sz w:val="24"/>
          <w:szCs w:val="24"/>
        </w:rPr>
        <w:t xml:space="preserve">odel fit </w:t>
      </w:r>
      <w:r w:rsidR="00524A58" w:rsidRPr="00E0497D">
        <w:rPr>
          <w:rFonts w:ascii="Times New Roman" w:hAnsi="Times New Roman" w:cs="Times New Roman"/>
          <w:sz w:val="24"/>
          <w:szCs w:val="24"/>
        </w:rPr>
        <w:t>statistics</w:t>
      </w:r>
      <w:r w:rsidRPr="00E0497D">
        <w:rPr>
          <w:rFonts w:ascii="Times New Roman" w:hAnsi="Times New Roman" w:cs="Times New Roman"/>
          <w:sz w:val="24"/>
          <w:szCs w:val="24"/>
        </w:rPr>
        <w:t xml:space="preserve"> </w:t>
      </w:r>
      <w:r w:rsidR="00B03C55" w:rsidRPr="00E0497D">
        <w:rPr>
          <w:rFonts w:ascii="Times New Roman" w:hAnsi="Times New Roman" w:cs="Times New Roman"/>
          <w:sz w:val="24"/>
          <w:szCs w:val="24"/>
        </w:rPr>
        <w:t>suggest</w:t>
      </w:r>
      <w:r w:rsidR="00524A58" w:rsidRPr="00E0497D">
        <w:rPr>
          <w:rFonts w:ascii="Times New Roman" w:hAnsi="Times New Roman" w:cs="Times New Roman"/>
          <w:sz w:val="24"/>
          <w:szCs w:val="24"/>
        </w:rPr>
        <w:t xml:space="preserve"> that the six-factor model and the higher-order model</w:t>
      </w:r>
      <w:r w:rsidRPr="00E0497D">
        <w:rPr>
          <w:rFonts w:ascii="Times New Roman" w:hAnsi="Times New Roman" w:cs="Times New Roman"/>
          <w:sz w:val="24"/>
          <w:szCs w:val="24"/>
        </w:rPr>
        <w:t xml:space="preserve"> </w:t>
      </w:r>
      <w:r w:rsidR="00805288" w:rsidRPr="00E0497D">
        <w:rPr>
          <w:rFonts w:ascii="Times New Roman" w:hAnsi="Times New Roman" w:cs="Times New Roman"/>
          <w:sz w:val="24"/>
          <w:szCs w:val="24"/>
        </w:rPr>
        <w:t xml:space="preserve">both </w:t>
      </w:r>
      <w:r w:rsidRPr="00E0497D">
        <w:rPr>
          <w:rFonts w:ascii="Times New Roman" w:hAnsi="Times New Roman" w:cs="Times New Roman"/>
          <w:sz w:val="24"/>
          <w:szCs w:val="24"/>
        </w:rPr>
        <w:t xml:space="preserve">provided </w:t>
      </w:r>
      <w:r w:rsidR="00844921" w:rsidRPr="00E0497D">
        <w:rPr>
          <w:rFonts w:ascii="Times New Roman" w:hAnsi="Times New Roman" w:cs="Times New Roman"/>
          <w:sz w:val="24"/>
          <w:szCs w:val="24"/>
        </w:rPr>
        <w:t xml:space="preserve">an </w:t>
      </w:r>
      <w:r w:rsidR="007D6FCE" w:rsidRPr="00E0497D">
        <w:rPr>
          <w:rFonts w:ascii="Times New Roman" w:hAnsi="Times New Roman" w:cs="Times New Roman"/>
          <w:sz w:val="24"/>
          <w:szCs w:val="24"/>
        </w:rPr>
        <w:t>adequate</w:t>
      </w:r>
      <w:r w:rsidR="00B03C55" w:rsidRPr="00E0497D">
        <w:rPr>
          <w:rFonts w:ascii="Times New Roman" w:hAnsi="Times New Roman" w:cs="Times New Roman"/>
          <w:sz w:val="24"/>
          <w:szCs w:val="24"/>
        </w:rPr>
        <w:t xml:space="preserve"> representation</w:t>
      </w:r>
      <w:r w:rsidRPr="00E0497D">
        <w:rPr>
          <w:rFonts w:ascii="Times New Roman" w:hAnsi="Times New Roman" w:cs="Times New Roman"/>
          <w:sz w:val="24"/>
          <w:szCs w:val="24"/>
        </w:rPr>
        <w:t xml:space="preserve"> of the data obtained from this sample of CSA survivors. </w:t>
      </w:r>
      <w:r w:rsidR="00805288" w:rsidRPr="00E0497D">
        <w:rPr>
          <w:rFonts w:ascii="Times New Roman" w:hAnsi="Times New Roman" w:cs="Times New Roman"/>
          <w:sz w:val="24"/>
          <w:szCs w:val="24"/>
        </w:rPr>
        <w:t>However</w:t>
      </w:r>
      <w:r w:rsidR="007960C3" w:rsidRPr="00E0497D">
        <w:rPr>
          <w:rFonts w:ascii="Times New Roman" w:hAnsi="Times New Roman" w:cs="Times New Roman"/>
          <w:sz w:val="24"/>
          <w:szCs w:val="24"/>
        </w:rPr>
        <w:t xml:space="preserve">, </w:t>
      </w:r>
      <w:r w:rsidR="00805288" w:rsidRPr="00E0497D">
        <w:rPr>
          <w:rFonts w:ascii="Times New Roman" w:hAnsi="Times New Roman" w:cs="Times New Roman"/>
          <w:sz w:val="24"/>
          <w:szCs w:val="24"/>
        </w:rPr>
        <w:t>t</w:t>
      </w:r>
      <w:r w:rsidR="00951452" w:rsidRPr="00E0497D">
        <w:rPr>
          <w:rFonts w:ascii="Times New Roman" w:hAnsi="Times New Roman" w:cs="Times New Roman"/>
          <w:sz w:val="24"/>
          <w:szCs w:val="24"/>
        </w:rPr>
        <w:t xml:space="preserve">he BIC </w:t>
      </w:r>
      <w:r w:rsidR="00D90DF1" w:rsidRPr="00E0497D">
        <w:rPr>
          <w:rFonts w:ascii="Times New Roman" w:hAnsi="Times New Roman" w:cs="Times New Roman"/>
          <w:sz w:val="24"/>
          <w:szCs w:val="24"/>
        </w:rPr>
        <w:t xml:space="preserve">value </w:t>
      </w:r>
      <w:r w:rsidR="00951452" w:rsidRPr="00E0497D">
        <w:rPr>
          <w:rFonts w:ascii="Times New Roman" w:hAnsi="Times New Roman" w:cs="Times New Roman"/>
          <w:sz w:val="24"/>
          <w:szCs w:val="24"/>
        </w:rPr>
        <w:t>was lower for the higher-order model</w:t>
      </w:r>
      <w:r w:rsidR="00805288" w:rsidRPr="00E0497D">
        <w:rPr>
          <w:rFonts w:ascii="Times New Roman" w:hAnsi="Times New Roman" w:cs="Times New Roman"/>
          <w:sz w:val="24"/>
          <w:szCs w:val="24"/>
        </w:rPr>
        <w:t xml:space="preserve"> </w:t>
      </w:r>
      <w:r w:rsidR="00D90DF1" w:rsidRPr="00E0497D">
        <w:rPr>
          <w:rFonts w:ascii="Times New Roman" w:hAnsi="Times New Roman" w:cs="Times New Roman"/>
          <w:sz w:val="24"/>
          <w:szCs w:val="24"/>
        </w:rPr>
        <w:t>suggesting its statistical superiority. The higher-order model has</w:t>
      </w:r>
      <w:r w:rsidR="00805288" w:rsidRPr="00E0497D">
        <w:rPr>
          <w:rFonts w:ascii="Times New Roman" w:hAnsi="Times New Roman" w:cs="Times New Roman"/>
          <w:sz w:val="24"/>
          <w:szCs w:val="24"/>
        </w:rPr>
        <w:t xml:space="preserve"> fewer</w:t>
      </w:r>
      <w:r w:rsidR="00D90DF1" w:rsidRPr="00E0497D">
        <w:rPr>
          <w:rFonts w:ascii="Times New Roman" w:hAnsi="Times New Roman" w:cs="Times New Roman"/>
          <w:sz w:val="24"/>
          <w:szCs w:val="24"/>
        </w:rPr>
        <w:t xml:space="preserve"> model</w:t>
      </w:r>
      <w:r w:rsidR="00805288" w:rsidRPr="00E0497D">
        <w:rPr>
          <w:rFonts w:ascii="Times New Roman" w:hAnsi="Times New Roman" w:cs="Times New Roman"/>
          <w:sz w:val="24"/>
          <w:szCs w:val="24"/>
        </w:rPr>
        <w:t xml:space="preserve"> parameters and</w:t>
      </w:r>
      <w:r w:rsidR="007960C3" w:rsidRPr="00E0497D">
        <w:rPr>
          <w:rFonts w:ascii="Times New Roman" w:hAnsi="Times New Roman" w:cs="Times New Roman"/>
          <w:sz w:val="24"/>
          <w:szCs w:val="24"/>
        </w:rPr>
        <w:t xml:space="preserve"> is</w:t>
      </w:r>
      <w:r w:rsidR="00805288" w:rsidRPr="00E0497D">
        <w:rPr>
          <w:rFonts w:ascii="Times New Roman" w:hAnsi="Times New Roman" w:cs="Times New Roman"/>
          <w:sz w:val="24"/>
          <w:szCs w:val="24"/>
        </w:rPr>
        <w:t xml:space="preserve"> therefore more </w:t>
      </w:r>
      <w:r w:rsidR="007960C3" w:rsidRPr="00E0497D">
        <w:rPr>
          <w:rFonts w:ascii="Times New Roman" w:hAnsi="Times New Roman" w:cs="Times New Roman"/>
          <w:sz w:val="24"/>
          <w:szCs w:val="24"/>
        </w:rPr>
        <w:t>parsimonious</w:t>
      </w:r>
      <w:r w:rsidR="00805288" w:rsidRPr="00E0497D">
        <w:rPr>
          <w:rFonts w:ascii="Times New Roman" w:hAnsi="Times New Roman" w:cs="Times New Roman"/>
          <w:sz w:val="24"/>
          <w:szCs w:val="24"/>
        </w:rPr>
        <w:t>.</w:t>
      </w:r>
      <w:r w:rsidR="00951452" w:rsidRPr="00E0497D">
        <w:rPr>
          <w:rFonts w:ascii="Times New Roman" w:hAnsi="Times New Roman" w:cs="Times New Roman"/>
          <w:sz w:val="24"/>
          <w:szCs w:val="24"/>
        </w:rPr>
        <w:t xml:space="preserve"> </w:t>
      </w:r>
      <w:r w:rsidR="00122E88" w:rsidRPr="00E0497D">
        <w:rPr>
          <w:rFonts w:ascii="Times New Roman" w:hAnsi="Times New Roman" w:cs="Times New Roman"/>
          <w:sz w:val="24"/>
          <w:szCs w:val="24"/>
        </w:rPr>
        <w:t xml:space="preserve">On basis of </w:t>
      </w:r>
      <w:r w:rsidR="00844921" w:rsidRPr="00E0497D">
        <w:rPr>
          <w:rFonts w:ascii="Times New Roman" w:hAnsi="Times New Roman" w:cs="Times New Roman"/>
          <w:sz w:val="24"/>
          <w:szCs w:val="24"/>
        </w:rPr>
        <w:t>parsimony and theoretical consistency</w:t>
      </w:r>
      <w:r w:rsidR="00122E88" w:rsidRPr="00E0497D">
        <w:rPr>
          <w:rFonts w:ascii="Times New Roman" w:hAnsi="Times New Roman" w:cs="Times New Roman"/>
          <w:sz w:val="24"/>
          <w:szCs w:val="24"/>
        </w:rPr>
        <w:t xml:space="preserve"> the higher-order model was judged to be the best model.</w:t>
      </w:r>
    </w:p>
    <w:p w14:paraId="152CBEFF" w14:textId="77777777" w:rsidR="003B66A2" w:rsidRPr="00E0497D" w:rsidRDefault="00C879CA" w:rsidP="009960F0">
      <w:pPr>
        <w:spacing w:line="480"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3B66A2" w:rsidRPr="00E0497D">
        <w:rPr>
          <w:rFonts w:ascii="Times New Roman" w:hAnsi="Times New Roman" w:cs="Times New Roman"/>
          <w:sz w:val="24"/>
          <w:szCs w:val="24"/>
        </w:rPr>
        <w:t>Insert Table 2 Here</w:t>
      </w:r>
      <w:r w:rsidRPr="00E0497D">
        <w:rPr>
          <w:rFonts w:ascii="Times New Roman" w:hAnsi="Times New Roman" w:cs="Times New Roman"/>
          <w:sz w:val="24"/>
          <w:szCs w:val="24"/>
        </w:rPr>
        <w:t>]</w:t>
      </w:r>
    </w:p>
    <w:p w14:paraId="70A7E88B" w14:textId="2BD7191E" w:rsidR="003B66A2" w:rsidRPr="00E0497D" w:rsidRDefault="003B66A2" w:rsidP="009960F0">
      <w:pPr>
        <w:spacing w:line="480" w:lineRule="auto"/>
        <w:rPr>
          <w:rFonts w:ascii="Times New Roman" w:hAnsi="Times New Roman" w:cs="Times New Roman"/>
          <w:sz w:val="24"/>
          <w:szCs w:val="24"/>
        </w:rPr>
      </w:pPr>
      <w:r w:rsidRPr="00E0497D">
        <w:rPr>
          <w:rFonts w:ascii="Times New Roman" w:hAnsi="Times New Roman" w:cs="Times New Roman"/>
          <w:sz w:val="24"/>
          <w:szCs w:val="24"/>
        </w:rPr>
        <w:tab/>
      </w:r>
      <w:r w:rsidR="007960C3" w:rsidRPr="00E0497D">
        <w:rPr>
          <w:rFonts w:ascii="Times New Roman" w:hAnsi="Times New Roman" w:cs="Times New Roman"/>
          <w:sz w:val="24"/>
          <w:szCs w:val="24"/>
        </w:rPr>
        <w:t>F</w:t>
      </w:r>
      <w:r w:rsidRPr="00E0497D">
        <w:rPr>
          <w:rFonts w:ascii="Times New Roman" w:hAnsi="Times New Roman" w:cs="Times New Roman"/>
          <w:sz w:val="24"/>
          <w:szCs w:val="24"/>
        </w:rPr>
        <w:t>actor loadings for</w:t>
      </w:r>
      <w:r w:rsidR="00B03C55" w:rsidRPr="00E0497D">
        <w:rPr>
          <w:rFonts w:ascii="Times New Roman" w:hAnsi="Times New Roman" w:cs="Times New Roman"/>
          <w:sz w:val="24"/>
          <w:szCs w:val="24"/>
        </w:rPr>
        <w:t xml:space="preserve"> the higher-order model </w:t>
      </w:r>
      <w:r w:rsidR="003E4F34" w:rsidRPr="00E0497D">
        <w:rPr>
          <w:rFonts w:ascii="Times New Roman" w:hAnsi="Times New Roman" w:cs="Times New Roman"/>
          <w:sz w:val="24"/>
          <w:szCs w:val="24"/>
        </w:rPr>
        <w:t>are reported in T</w:t>
      </w:r>
      <w:r w:rsidRPr="00E0497D">
        <w:rPr>
          <w:rFonts w:ascii="Times New Roman" w:hAnsi="Times New Roman" w:cs="Times New Roman"/>
          <w:sz w:val="24"/>
          <w:szCs w:val="24"/>
        </w:rPr>
        <w:t xml:space="preserve">able 3. All </w:t>
      </w:r>
      <w:r w:rsidR="00B03C55" w:rsidRPr="00E0497D">
        <w:rPr>
          <w:rFonts w:ascii="Times New Roman" w:hAnsi="Times New Roman" w:cs="Times New Roman"/>
          <w:sz w:val="24"/>
          <w:szCs w:val="24"/>
        </w:rPr>
        <w:t>symptom indicators</w:t>
      </w:r>
      <w:r w:rsidRPr="00E0497D">
        <w:rPr>
          <w:rFonts w:ascii="Times New Roman" w:hAnsi="Times New Roman" w:cs="Times New Roman"/>
          <w:sz w:val="24"/>
          <w:szCs w:val="24"/>
        </w:rPr>
        <w:t xml:space="preserve"> loaded onto their respective </w:t>
      </w:r>
      <w:r w:rsidR="007D6FCE" w:rsidRPr="00E0497D">
        <w:rPr>
          <w:rFonts w:ascii="Times New Roman" w:hAnsi="Times New Roman" w:cs="Times New Roman"/>
          <w:sz w:val="24"/>
          <w:szCs w:val="24"/>
        </w:rPr>
        <w:t xml:space="preserve">first-order </w:t>
      </w:r>
      <w:r w:rsidRPr="00E0497D">
        <w:rPr>
          <w:rFonts w:ascii="Times New Roman" w:hAnsi="Times New Roman" w:cs="Times New Roman"/>
          <w:sz w:val="24"/>
          <w:szCs w:val="24"/>
        </w:rPr>
        <w:t>latent factor</w:t>
      </w:r>
      <w:r w:rsidR="007D6FCE" w:rsidRPr="00E0497D">
        <w:rPr>
          <w:rFonts w:ascii="Times New Roman" w:hAnsi="Times New Roman" w:cs="Times New Roman"/>
          <w:sz w:val="24"/>
          <w:szCs w:val="24"/>
        </w:rPr>
        <w:t>s</w:t>
      </w:r>
      <w:r w:rsidR="00D90DF1" w:rsidRPr="00E0497D">
        <w:rPr>
          <w:rFonts w:ascii="Times New Roman" w:hAnsi="Times New Roman" w:cs="Times New Roman"/>
          <w:sz w:val="24"/>
          <w:szCs w:val="24"/>
        </w:rPr>
        <w:t xml:space="preserve"> in an expected manner</w:t>
      </w:r>
      <w:r w:rsidRPr="00E0497D">
        <w:rPr>
          <w:rFonts w:ascii="Times New Roman" w:hAnsi="Times New Roman" w:cs="Times New Roman"/>
          <w:sz w:val="24"/>
          <w:szCs w:val="24"/>
        </w:rPr>
        <w:t xml:space="preserve"> </w:t>
      </w:r>
      <w:r w:rsidR="00122E88" w:rsidRPr="00E0497D">
        <w:rPr>
          <w:rFonts w:ascii="Times New Roman" w:hAnsi="Times New Roman" w:cs="Times New Roman"/>
          <w:sz w:val="24"/>
          <w:szCs w:val="24"/>
        </w:rPr>
        <w:t xml:space="preserve">with </w:t>
      </w:r>
      <w:r w:rsidR="00122E88" w:rsidRPr="00E0497D">
        <w:rPr>
          <w:rFonts w:ascii="Times New Roman" w:hAnsi="Times New Roman" w:cs="Times New Roman"/>
          <w:sz w:val="24"/>
          <w:szCs w:val="24"/>
        </w:rPr>
        <w:lastRenderedPageBreak/>
        <w:t xml:space="preserve">the loadings being </w:t>
      </w:r>
      <w:r w:rsidRPr="00E0497D">
        <w:rPr>
          <w:rFonts w:ascii="Times New Roman" w:hAnsi="Times New Roman" w:cs="Times New Roman"/>
          <w:sz w:val="24"/>
          <w:szCs w:val="24"/>
        </w:rPr>
        <w:t xml:space="preserve">positive, </w:t>
      </w:r>
      <w:r w:rsidR="00122E88" w:rsidRPr="00E0497D">
        <w:rPr>
          <w:rFonts w:ascii="Times New Roman" w:hAnsi="Times New Roman" w:cs="Times New Roman"/>
          <w:sz w:val="24"/>
          <w:szCs w:val="24"/>
        </w:rPr>
        <w:t xml:space="preserve">high </w:t>
      </w:r>
      <w:r w:rsidRPr="00E0497D">
        <w:rPr>
          <w:rFonts w:ascii="Times New Roman" w:hAnsi="Times New Roman" w:cs="Times New Roman"/>
          <w:sz w:val="24"/>
          <w:szCs w:val="24"/>
        </w:rPr>
        <w:t xml:space="preserve">(&gt; .40 in all cases), and statistically significantly (p &lt; .001). Moreover, the re-experiencing, avoidance, and sense of threat factors all loaded strongly onto the ‘PTSD’ </w:t>
      </w:r>
      <w:r w:rsidR="00844921" w:rsidRPr="00E0497D">
        <w:rPr>
          <w:rFonts w:ascii="Times New Roman" w:hAnsi="Times New Roman" w:cs="Times New Roman"/>
          <w:sz w:val="24"/>
          <w:szCs w:val="24"/>
        </w:rPr>
        <w:t>higher</w:t>
      </w:r>
      <w:r w:rsidR="007D6FCE" w:rsidRPr="00E0497D">
        <w:rPr>
          <w:rFonts w:ascii="Times New Roman" w:hAnsi="Times New Roman" w:cs="Times New Roman"/>
          <w:sz w:val="24"/>
          <w:szCs w:val="24"/>
        </w:rPr>
        <w:t>-order factor.</w:t>
      </w:r>
      <w:r w:rsidRPr="00E0497D">
        <w:rPr>
          <w:rFonts w:ascii="Times New Roman" w:hAnsi="Times New Roman" w:cs="Times New Roman"/>
          <w:sz w:val="24"/>
          <w:szCs w:val="24"/>
        </w:rPr>
        <w:t xml:space="preserve"> </w:t>
      </w:r>
      <w:r w:rsidR="00271FDB" w:rsidRPr="00E0497D">
        <w:rPr>
          <w:rFonts w:ascii="Times New Roman" w:hAnsi="Times New Roman" w:cs="Times New Roman"/>
          <w:sz w:val="24"/>
          <w:szCs w:val="24"/>
        </w:rPr>
        <w:t>Likewise</w:t>
      </w:r>
      <w:r w:rsidR="007D6FCE" w:rsidRPr="00E0497D">
        <w:rPr>
          <w:rFonts w:ascii="Times New Roman" w:hAnsi="Times New Roman" w:cs="Times New Roman"/>
          <w:sz w:val="24"/>
          <w:szCs w:val="24"/>
        </w:rPr>
        <w:t>,</w:t>
      </w:r>
      <w:r w:rsidRPr="00E0497D">
        <w:rPr>
          <w:rFonts w:ascii="Times New Roman" w:hAnsi="Times New Roman" w:cs="Times New Roman"/>
          <w:sz w:val="24"/>
          <w:szCs w:val="24"/>
        </w:rPr>
        <w:t xml:space="preserve"> the affective dysregulation, negative self-concept, and interpersonal problems factors loaded strongly onto the ‘</w:t>
      </w:r>
      <w:r w:rsidR="000F6FD5" w:rsidRPr="00E0497D">
        <w:rPr>
          <w:rFonts w:ascii="Times New Roman" w:hAnsi="Times New Roman" w:cs="Times New Roman"/>
          <w:sz w:val="24"/>
          <w:szCs w:val="24"/>
        </w:rPr>
        <w:t>DSO</w:t>
      </w:r>
      <w:r w:rsidRPr="00E0497D">
        <w:rPr>
          <w:rFonts w:ascii="Times New Roman" w:hAnsi="Times New Roman" w:cs="Times New Roman"/>
          <w:sz w:val="24"/>
          <w:szCs w:val="24"/>
        </w:rPr>
        <w:t xml:space="preserve">’ </w:t>
      </w:r>
      <w:r w:rsidR="00C879CA" w:rsidRPr="00E0497D">
        <w:rPr>
          <w:rFonts w:ascii="Times New Roman" w:hAnsi="Times New Roman" w:cs="Times New Roman"/>
          <w:sz w:val="24"/>
          <w:szCs w:val="24"/>
        </w:rPr>
        <w:t xml:space="preserve">higher-order </w:t>
      </w:r>
      <w:r w:rsidRPr="00E0497D">
        <w:rPr>
          <w:rFonts w:ascii="Times New Roman" w:hAnsi="Times New Roman" w:cs="Times New Roman"/>
          <w:sz w:val="24"/>
          <w:szCs w:val="24"/>
        </w:rPr>
        <w:t xml:space="preserve">factor. The PTSD and </w:t>
      </w:r>
      <w:r w:rsidR="000F6FD5" w:rsidRPr="00E0497D">
        <w:rPr>
          <w:rFonts w:ascii="Times New Roman" w:hAnsi="Times New Roman" w:cs="Times New Roman"/>
          <w:sz w:val="24"/>
          <w:szCs w:val="24"/>
        </w:rPr>
        <w:t>DSO</w:t>
      </w:r>
      <w:r w:rsidRPr="00E0497D">
        <w:rPr>
          <w:rFonts w:ascii="Times New Roman" w:hAnsi="Times New Roman" w:cs="Times New Roman"/>
          <w:sz w:val="24"/>
          <w:szCs w:val="24"/>
        </w:rPr>
        <w:t xml:space="preserve"> factors were strongly correlated (r = .81</w:t>
      </w:r>
      <w:r w:rsidR="006A6588" w:rsidRPr="00E0497D">
        <w:rPr>
          <w:rFonts w:ascii="Times New Roman" w:hAnsi="Times New Roman" w:cs="Times New Roman"/>
          <w:sz w:val="24"/>
          <w:szCs w:val="24"/>
        </w:rPr>
        <w:t>, p &lt; .001</w:t>
      </w:r>
      <w:r w:rsidRPr="00E0497D">
        <w:rPr>
          <w:rFonts w:ascii="Times New Roman" w:hAnsi="Times New Roman" w:cs="Times New Roman"/>
          <w:sz w:val="24"/>
          <w:szCs w:val="24"/>
        </w:rPr>
        <w:t>).</w:t>
      </w:r>
    </w:p>
    <w:p w14:paraId="74910744" w14:textId="77777777" w:rsidR="003B66A2" w:rsidRPr="00E0497D" w:rsidRDefault="00C879CA" w:rsidP="009960F0">
      <w:pPr>
        <w:spacing w:line="480"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3B66A2" w:rsidRPr="00E0497D">
        <w:rPr>
          <w:rFonts w:ascii="Times New Roman" w:hAnsi="Times New Roman" w:cs="Times New Roman"/>
          <w:sz w:val="24"/>
          <w:szCs w:val="24"/>
        </w:rPr>
        <w:t>Insert Table 3 here</w:t>
      </w:r>
      <w:r w:rsidRPr="00E0497D">
        <w:rPr>
          <w:rFonts w:ascii="Times New Roman" w:hAnsi="Times New Roman" w:cs="Times New Roman"/>
          <w:sz w:val="24"/>
          <w:szCs w:val="24"/>
        </w:rPr>
        <w:t>]</w:t>
      </w:r>
    </w:p>
    <w:p w14:paraId="7AD0B5C2" w14:textId="6F85B7FC" w:rsidR="003B66A2" w:rsidRPr="00E0497D" w:rsidRDefault="003B66A2" w:rsidP="009960F0">
      <w:pPr>
        <w:spacing w:line="480" w:lineRule="auto"/>
        <w:rPr>
          <w:rFonts w:ascii="Times New Roman" w:hAnsi="Times New Roman" w:cs="Times New Roman"/>
          <w:sz w:val="24"/>
          <w:szCs w:val="24"/>
        </w:rPr>
      </w:pPr>
      <w:r w:rsidRPr="00E0497D">
        <w:rPr>
          <w:rFonts w:ascii="Times New Roman" w:hAnsi="Times New Roman" w:cs="Times New Roman"/>
          <w:sz w:val="24"/>
          <w:szCs w:val="24"/>
        </w:rPr>
        <w:tab/>
        <w:t>Following the selection of the higher-order model structure</w:t>
      </w:r>
      <w:r w:rsidR="00B03C55" w:rsidRPr="00E0497D">
        <w:rPr>
          <w:rFonts w:ascii="Times New Roman" w:hAnsi="Times New Roman" w:cs="Times New Roman"/>
          <w:sz w:val="24"/>
          <w:szCs w:val="24"/>
        </w:rPr>
        <w:t xml:space="preserve"> of the</w:t>
      </w:r>
      <w:r w:rsidR="00D90DF1" w:rsidRPr="00E0497D">
        <w:rPr>
          <w:rFonts w:ascii="Times New Roman" w:hAnsi="Times New Roman" w:cs="Times New Roman"/>
          <w:sz w:val="24"/>
          <w:szCs w:val="24"/>
        </w:rPr>
        <w:t xml:space="preserve"> 12</w:t>
      </w:r>
      <w:r w:rsidR="00B03C55" w:rsidRPr="00E0497D">
        <w:rPr>
          <w:rFonts w:ascii="Times New Roman" w:hAnsi="Times New Roman" w:cs="Times New Roman"/>
          <w:sz w:val="24"/>
          <w:szCs w:val="24"/>
        </w:rPr>
        <w:t xml:space="preserve"> CPTSD symptoms,</w:t>
      </w:r>
      <w:r w:rsidRPr="00E0497D">
        <w:rPr>
          <w:rFonts w:ascii="Times New Roman" w:hAnsi="Times New Roman" w:cs="Times New Roman"/>
          <w:sz w:val="24"/>
          <w:szCs w:val="24"/>
        </w:rPr>
        <w:t xml:space="preserve"> the seven </w:t>
      </w:r>
      <w:r w:rsidR="00122E88" w:rsidRPr="00E0497D">
        <w:rPr>
          <w:rFonts w:ascii="Times New Roman" w:hAnsi="Times New Roman" w:cs="Times New Roman"/>
          <w:sz w:val="24"/>
          <w:szCs w:val="24"/>
        </w:rPr>
        <w:t xml:space="preserve">predictors </w:t>
      </w:r>
      <w:r w:rsidR="00C879CA" w:rsidRPr="00E0497D">
        <w:rPr>
          <w:rFonts w:ascii="Times New Roman" w:hAnsi="Times New Roman" w:cs="Times New Roman"/>
          <w:sz w:val="24"/>
          <w:szCs w:val="24"/>
        </w:rPr>
        <w:t xml:space="preserve">were added to the model. </w:t>
      </w:r>
      <w:r w:rsidR="001A58D4" w:rsidRPr="00E0497D">
        <w:rPr>
          <w:rFonts w:ascii="Times New Roman" w:hAnsi="Times New Roman" w:cs="Times New Roman"/>
          <w:sz w:val="24"/>
          <w:szCs w:val="24"/>
        </w:rPr>
        <w:t xml:space="preserve">In the first step of the analysis the paths from each of the </w:t>
      </w:r>
      <w:r w:rsidR="007960C3" w:rsidRPr="00E0497D">
        <w:rPr>
          <w:rFonts w:ascii="Times New Roman" w:hAnsi="Times New Roman" w:cs="Times New Roman"/>
          <w:sz w:val="24"/>
          <w:szCs w:val="24"/>
        </w:rPr>
        <w:t>predictors</w:t>
      </w:r>
      <w:r w:rsidR="00122E88" w:rsidRPr="00E0497D">
        <w:rPr>
          <w:rFonts w:ascii="Times New Roman" w:hAnsi="Times New Roman" w:cs="Times New Roman"/>
          <w:sz w:val="24"/>
          <w:szCs w:val="24"/>
        </w:rPr>
        <w:t xml:space="preserve"> </w:t>
      </w:r>
      <w:r w:rsidR="001A58D4" w:rsidRPr="00E0497D">
        <w:rPr>
          <w:rFonts w:ascii="Times New Roman" w:hAnsi="Times New Roman" w:cs="Times New Roman"/>
          <w:sz w:val="24"/>
          <w:szCs w:val="24"/>
        </w:rPr>
        <w:t xml:space="preserve">to the PTSD and </w:t>
      </w:r>
      <w:r w:rsidR="000F6FD5" w:rsidRPr="00E0497D">
        <w:rPr>
          <w:rFonts w:ascii="Times New Roman" w:hAnsi="Times New Roman" w:cs="Times New Roman"/>
          <w:sz w:val="24"/>
          <w:szCs w:val="24"/>
        </w:rPr>
        <w:t>DSO</w:t>
      </w:r>
      <w:r w:rsidR="001A58D4" w:rsidRPr="00E0497D">
        <w:rPr>
          <w:rFonts w:ascii="Times New Roman" w:hAnsi="Times New Roman" w:cs="Times New Roman"/>
          <w:sz w:val="24"/>
          <w:szCs w:val="24"/>
        </w:rPr>
        <w:t xml:space="preserve"> factors were constrained equal (BIC = </w:t>
      </w:r>
      <w:r w:rsidR="00972960" w:rsidRPr="00E0497D">
        <w:rPr>
          <w:rFonts w:ascii="Times New Roman" w:hAnsi="Times New Roman" w:cs="Times New Roman"/>
          <w:sz w:val="24"/>
          <w:szCs w:val="24"/>
        </w:rPr>
        <w:t>26,498</w:t>
      </w:r>
      <w:r w:rsidR="001A58D4" w:rsidRPr="00E0497D">
        <w:rPr>
          <w:rFonts w:ascii="Times New Roman" w:hAnsi="Times New Roman" w:cs="Times New Roman"/>
          <w:sz w:val="24"/>
          <w:szCs w:val="24"/>
        </w:rPr>
        <w:t xml:space="preserve">). Inspection of the </w:t>
      </w:r>
      <w:r w:rsidR="00D90DF1" w:rsidRPr="00E0497D">
        <w:rPr>
          <w:rFonts w:ascii="Times New Roman" w:hAnsi="Times New Roman" w:cs="Times New Roman"/>
          <w:sz w:val="24"/>
          <w:szCs w:val="24"/>
        </w:rPr>
        <w:t>MI values</w:t>
      </w:r>
      <w:r w:rsidR="001A58D4" w:rsidRPr="00E0497D">
        <w:rPr>
          <w:rFonts w:ascii="Times New Roman" w:hAnsi="Times New Roman" w:cs="Times New Roman"/>
          <w:sz w:val="24"/>
          <w:szCs w:val="24"/>
        </w:rPr>
        <w:t xml:space="preserve"> revealed that the largest reduction in the</w:t>
      </w:r>
      <w:r w:rsidR="000D24C7" w:rsidRPr="00E0497D">
        <w:rPr>
          <w:rFonts w:ascii="Times New Roman" w:hAnsi="Times New Roman" w:cs="Times New Roman"/>
          <w:sz w:val="24"/>
          <w:szCs w:val="24"/>
        </w:rPr>
        <w:t xml:space="preserve"> value of</w:t>
      </w:r>
      <w:r w:rsidR="001A58D4" w:rsidRPr="00E0497D">
        <w:rPr>
          <w:rFonts w:ascii="Times New Roman" w:hAnsi="Times New Roman" w:cs="Times New Roman"/>
          <w:sz w:val="24"/>
          <w:szCs w:val="24"/>
        </w:rPr>
        <w:t xml:space="preserve"> </w:t>
      </w:r>
      <w:r w:rsidR="000D24C7" w:rsidRPr="00E0497D">
        <w:rPr>
          <w:rFonts w:ascii="Times New Roman" w:hAnsi="Times New Roman" w:cs="Times New Roman"/>
          <w:sz w:val="24"/>
          <w:szCs w:val="24"/>
        </w:rPr>
        <w:t xml:space="preserve">the </w:t>
      </w:r>
      <w:r w:rsidR="001A58D4" w:rsidRPr="00E0497D">
        <w:rPr>
          <w:rFonts w:ascii="Times New Roman" w:hAnsi="Times New Roman" w:cs="Times New Roman"/>
          <w:sz w:val="24"/>
          <w:szCs w:val="24"/>
        </w:rPr>
        <w:t>χ</w:t>
      </w:r>
      <w:r w:rsidR="001A58D4" w:rsidRPr="00E0497D">
        <w:rPr>
          <w:rFonts w:ascii="Times New Roman" w:hAnsi="Times New Roman" w:cs="Times New Roman"/>
          <w:sz w:val="24"/>
          <w:szCs w:val="24"/>
          <w:vertAlign w:val="superscript"/>
        </w:rPr>
        <w:t>2</w:t>
      </w:r>
      <w:r w:rsidR="000D24C7" w:rsidRPr="00E0497D">
        <w:rPr>
          <w:rFonts w:ascii="Times New Roman" w:hAnsi="Times New Roman" w:cs="Times New Roman"/>
          <w:sz w:val="24"/>
          <w:szCs w:val="24"/>
        </w:rPr>
        <w:t xml:space="preserve"> for the model</w:t>
      </w:r>
      <w:r w:rsidR="00C879CA" w:rsidRPr="00E0497D">
        <w:rPr>
          <w:rFonts w:ascii="Times New Roman" w:hAnsi="Times New Roman" w:cs="Times New Roman"/>
          <w:sz w:val="24"/>
          <w:szCs w:val="24"/>
        </w:rPr>
        <w:t xml:space="preserve"> would result</w:t>
      </w:r>
      <w:r w:rsidR="001A58D4" w:rsidRPr="00E0497D">
        <w:rPr>
          <w:rFonts w:ascii="Times New Roman" w:hAnsi="Times New Roman" w:cs="Times New Roman"/>
          <w:sz w:val="24"/>
          <w:szCs w:val="24"/>
        </w:rPr>
        <w:t xml:space="preserve"> from freeing the paths </w:t>
      </w:r>
      <w:r w:rsidR="00122E88" w:rsidRPr="00E0497D">
        <w:rPr>
          <w:rFonts w:ascii="Times New Roman" w:hAnsi="Times New Roman" w:cs="Times New Roman"/>
          <w:sz w:val="24"/>
          <w:szCs w:val="24"/>
        </w:rPr>
        <w:t xml:space="preserve">from </w:t>
      </w:r>
      <w:r w:rsidR="000D24C7" w:rsidRPr="00E0497D">
        <w:rPr>
          <w:rFonts w:ascii="Times New Roman" w:hAnsi="Times New Roman" w:cs="Times New Roman"/>
          <w:sz w:val="24"/>
          <w:szCs w:val="24"/>
        </w:rPr>
        <w:t>anxiety to the</w:t>
      </w:r>
      <w:r w:rsidR="00844921" w:rsidRPr="00E0497D">
        <w:rPr>
          <w:rFonts w:ascii="Times New Roman" w:hAnsi="Times New Roman" w:cs="Times New Roman"/>
          <w:sz w:val="24"/>
          <w:szCs w:val="24"/>
        </w:rPr>
        <w:t xml:space="preserve"> two</w:t>
      </w:r>
      <w:r w:rsidR="000D24C7" w:rsidRPr="00E0497D">
        <w:rPr>
          <w:rFonts w:ascii="Times New Roman" w:hAnsi="Times New Roman" w:cs="Times New Roman"/>
          <w:sz w:val="24"/>
          <w:szCs w:val="24"/>
        </w:rPr>
        <w:t xml:space="preserve"> </w:t>
      </w:r>
      <w:r w:rsidR="00122E88" w:rsidRPr="00E0497D">
        <w:rPr>
          <w:rFonts w:ascii="Times New Roman" w:hAnsi="Times New Roman" w:cs="Times New Roman"/>
          <w:sz w:val="24"/>
          <w:szCs w:val="24"/>
        </w:rPr>
        <w:t>factors</w:t>
      </w:r>
      <w:r w:rsidR="000D24C7" w:rsidRPr="00E0497D">
        <w:rPr>
          <w:rFonts w:ascii="Times New Roman" w:hAnsi="Times New Roman" w:cs="Times New Roman"/>
          <w:sz w:val="24"/>
          <w:szCs w:val="24"/>
        </w:rPr>
        <w:t>. T</w:t>
      </w:r>
      <w:r w:rsidR="001A58D4" w:rsidRPr="00E0497D">
        <w:rPr>
          <w:rFonts w:ascii="Times New Roman" w:hAnsi="Times New Roman" w:cs="Times New Roman"/>
          <w:sz w:val="24"/>
          <w:szCs w:val="24"/>
        </w:rPr>
        <w:t xml:space="preserve">his resulted in an improvement in the </w:t>
      </w:r>
      <w:r w:rsidR="000D24C7" w:rsidRPr="00E0497D">
        <w:rPr>
          <w:rFonts w:ascii="Times New Roman" w:hAnsi="Times New Roman" w:cs="Times New Roman"/>
          <w:sz w:val="24"/>
          <w:szCs w:val="24"/>
        </w:rPr>
        <w:t xml:space="preserve">overall </w:t>
      </w:r>
      <w:r w:rsidR="001A58D4" w:rsidRPr="00E0497D">
        <w:rPr>
          <w:rFonts w:ascii="Times New Roman" w:hAnsi="Times New Roman" w:cs="Times New Roman"/>
          <w:sz w:val="24"/>
          <w:szCs w:val="24"/>
        </w:rPr>
        <w:t xml:space="preserve">model (BIC = </w:t>
      </w:r>
      <w:r w:rsidR="00972960" w:rsidRPr="00E0497D">
        <w:rPr>
          <w:rFonts w:ascii="Times New Roman" w:hAnsi="Times New Roman" w:cs="Times New Roman"/>
          <w:sz w:val="24"/>
          <w:szCs w:val="24"/>
        </w:rPr>
        <w:t>26,477</w:t>
      </w:r>
      <w:r w:rsidR="001A58D4" w:rsidRPr="00E0497D">
        <w:rPr>
          <w:rFonts w:ascii="Times New Roman" w:hAnsi="Times New Roman" w:cs="Times New Roman"/>
          <w:sz w:val="24"/>
          <w:szCs w:val="24"/>
        </w:rPr>
        <w:t xml:space="preserve">). MI results </w:t>
      </w:r>
      <w:r w:rsidR="00C879CA" w:rsidRPr="00E0497D">
        <w:rPr>
          <w:rFonts w:ascii="Times New Roman" w:hAnsi="Times New Roman" w:cs="Times New Roman"/>
          <w:sz w:val="24"/>
          <w:szCs w:val="24"/>
        </w:rPr>
        <w:t>then</w:t>
      </w:r>
      <w:r w:rsidR="001A58D4" w:rsidRPr="00E0497D">
        <w:rPr>
          <w:rFonts w:ascii="Times New Roman" w:hAnsi="Times New Roman" w:cs="Times New Roman"/>
          <w:sz w:val="24"/>
          <w:szCs w:val="24"/>
        </w:rPr>
        <w:t xml:space="preserve"> indicated </w:t>
      </w:r>
      <w:r w:rsidR="00C879CA" w:rsidRPr="00E0497D">
        <w:rPr>
          <w:rFonts w:ascii="Times New Roman" w:hAnsi="Times New Roman" w:cs="Times New Roman"/>
          <w:sz w:val="24"/>
          <w:szCs w:val="24"/>
        </w:rPr>
        <w:t xml:space="preserve">further </w:t>
      </w:r>
      <w:r w:rsidR="001A58D4" w:rsidRPr="00E0497D">
        <w:rPr>
          <w:rFonts w:ascii="Times New Roman" w:hAnsi="Times New Roman" w:cs="Times New Roman"/>
          <w:sz w:val="24"/>
          <w:szCs w:val="24"/>
        </w:rPr>
        <w:t xml:space="preserve">improvement </w:t>
      </w:r>
      <w:r w:rsidR="000D24C7" w:rsidRPr="00E0497D">
        <w:rPr>
          <w:rFonts w:ascii="Times New Roman" w:hAnsi="Times New Roman" w:cs="Times New Roman"/>
          <w:sz w:val="24"/>
          <w:szCs w:val="24"/>
        </w:rPr>
        <w:t xml:space="preserve">in the model </w:t>
      </w:r>
      <w:r w:rsidR="001A58D4" w:rsidRPr="00E0497D">
        <w:rPr>
          <w:rFonts w:ascii="Times New Roman" w:hAnsi="Times New Roman" w:cs="Times New Roman"/>
          <w:sz w:val="24"/>
          <w:szCs w:val="24"/>
        </w:rPr>
        <w:t xml:space="preserve">by freeing the paths </w:t>
      </w:r>
      <w:r w:rsidR="000D24C7" w:rsidRPr="00E0497D">
        <w:rPr>
          <w:rFonts w:ascii="Times New Roman" w:hAnsi="Times New Roman" w:cs="Times New Roman"/>
          <w:sz w:val="24"/>
          <w:szCs w:val="24"/>
        </w:rPr>
        <w:t xml:space="preserve">for gender </w:t>
      </w:r>
      <w:r w:rsidR="001A58D4" w:rsidRPr="00E0497D">
        <w:rPr>
          <w:rFonts w:ascii="Times New Roman" w:hAnsi="Times New Roman" w:cs="Times New Roman"/>
          <w:sz w:val="24"/>
          <w:szCs w:val="24"/>
        </w:rPr>
        <w:t xml:space="preserve">(BIC = </w:t>
      </w:r>
      <w:r w:rsidR="00972960" w:rsidRPr="00E0497D">
        <w:rPr>
          <w:rFonts w:ascii="Times New Roman" w:hAnsi="Times New Roman" w:cs="Times New Roman"/>
          <w:sz w:val="24"/>
          <w:szCs w:val="24"/>
        </w:rPr>
        <w:t>26,462</w:t>
      </w:r>
      <w:r w:rsidR="001A58D4" w:rsidRPr="00E0497D">
        <w:rPr>
          <w:rFonts w:ascii="Times New Roman" w:hAnsi="Times New Roman" w:cs="Times New Roman"/>
          <w:sz w:val="24"/>
          <w:szCs w:val="24"/>
        </w:rPr>
        <w:t xml:space="preserve">). MI results </w:t>
      </w:r>
      <w:r w:rsidR="00844921" w:rsidRPr="00E0497D">
        <w:rPr>
          <w:rFonts w:ascii="Times New Roman" w:hAnsi="Times New Roman" w:cs="Times New Roman"/>
          <w:sz w:val="24"/>
          <w:szCs w:val="24"/>
        </w:rPr>
        <w:t xml:space="preserve">again </w:t>
      </w:r>
      <w:r w:rsidR="001A58D4" w:rsidRPr="00E0497D">
        <w:rPr>
          <w:rFonts w:ascii="Times New Roman" w:hAnsi="Times New Roman" w:cs="Times New Roman"/>
          <w:sz w:val="24"/>
          <w:szCs w:val="24"/>
        </w:rPr>
        <w:t xml:space="preserve">suggested </w:t>
      </w:r>
      <w:r w:rsidR="00844921" w:rsidRPr="00E0497D">
        <w:rPr>
          <w:rFonts w:ascii="Times New Roman" w:hAnsi="Times New Roman" w:cs="Times New Roman"/>
          <w:sz w:val="24"/>
          <w:szCs w:val="24"/>
        </w:rPr>
        <w:t xml:space="preserve">that </w:t>
      </w:r>
      <w:r w:rsidR="001A58D4" w:rsidRPr="00E0497D">
        <w:rPr>
          <w:rFonts w:ascii="Times New Roman" w:hAnsi="Times New Roman" w:cs="Times New Roman"/>
          <w:sz w:val="24"/>
          <w:szCs w:val="24"/>
        </w:rPr>
        <w:t xml:space="preserve">the model could be improved by freely estimating the paths from the </w:t>
      </w:r>
      <w:r w:rsidR="007960C3" w:rsidRPr="00E0497D">
        <w:rPr>
          <w:rFonts w:ascii="Times New Roman" w:hAnsi="Times New Roman" w:cs="Times New Roman"/>
          <w:sz w:val="24"/>
          <w:szCs w:val="24"/>
        </w:rPr>
        <w:t>predictor</w:t>
      </w:r>
      <w:r w:rsidR="001A58D4" w:rsidRPr="00E0497D">
        <w:rPr>
          <w:rFonts w:ascii="Times New Roman" w:hAnsi="Times New Roman" w:cs="Times New Roman"/>
          <w:sz w:val="24"/>
          <w:szCs w:val="24"/>
        </w:rPr>
        <w:t xml:space="preserve"> ‘number of abuse acts’</w:t>
      </w:r>
      <w:r w:rsidR="00C879CA" w:rsidRPr="00E0497D">
        <w:rPr>
          <w:rFonts w:ascii="Times New Roman" w:hAnsi="Times New Roman" w:cs="Times New Roman"/>
          <w:sz w:val="24"/>
          <w:szCs w:val="24"/>
        </w:rPr>
        <w:t xml:space="preserve"> to the </w:t>
      </w:r>
      <w:r w:rsidR="007960C3" w:rsidRPr="00E0497D">
        <w:rPr>
          <w:rFonts w:ascii="Times New Roman" w:hAnsi="Times New Roman" w:cs="Times New Roman"/>
          <w:sz w:val="24"/>
          <w:szCs w:val="24"/>
        </w:rPr>
        <w:t>two factors</w:t>
      </w:r>
      <w:r w:rsidR="001A58D4" w:rsidRPr="00E0497D">
        <w:rPr>
          <w:rFonts w:ascii="Times New Roman" w:hAnsi="Times New Roman" w:cs="Times New Roman"/>
          <w:sz w:val="24"/>
          <w:szCs w:val="24"/>
        </w:rPr>
        <w:t xml:space="preserve"> (BIC = </w:t>
      </w:r>
      <w:r w:rsidR="00972960" w:rsidRPr="00E0497D">
        <w:rPr>
          <w:rFonts w:ascii="Times New Roman" w:hAnsi="Times New Roman" w:cs="Times New Roman"/>
          <w:sz w:val="24"/>
          <w:szCs w:val="24"/>
        </w:rPr>
        <w:t>26,459</w:t>
      </w:r>
      <w:r w:rsidR="001A58D4" w:rsidRPr="00E0497D">
        <w:rPr>
          <w:rFonts w:ascii="Times New Roman" w:hAnsi="Times New Roman" w:cs="Times New Roman"/>
          <w:sz w:val="24"/>
          <w:szCs w:val="24"/>
        </w:rPr>
        <w:t>)</w:t>
      </w:r>
      <w:r w:rsidR="00972960" w:rsidRPr="00E0497D">
        <w:rPr>
          <w:rFonts w:ascii="Times New Roman" w:hAnsi="Times New Roman" w:cs="Times New Roman"/>
          <w:sz w:val="24"/>
          <w:szCs w:val="24"/>
        </w:rPr>
        <w:t xml:space="preserve">. MI </w:t>
      </w:r>
      <w:r w:rsidR="00D90DF1" w:rsidRPr="00E0497D">
        <w:rPr>
          <w:rFonts w:ascii="Times New Roman" w:hAnsi="Times New Roman" w:cs="Times New Roman"/>
          <w:sz w:val="24"/>
          <w:szCs w:val="24"/>
        </w:rPr>
        <w:t xml:space="preserve">values </w:t>
      </w:r>
      <w:r w:rsidR="00972960" w:rsidRPr="00E0497D">
        <w:rPr>
          <w:rFonts w:ascii="Times New Roman" w:hAnsi="Times New Roman" w:cs="Times New Roman"/>
          <w:sz w:val="24"/>
          <w:szCs w:val="24"/>
        </w:rPr>
        <w:t>suggested</w:t>
      </w:r>
      <w:r w:rsidR="00D90DF1" w:rsidRPr="00E0497D">
        <w:rPr>
          <w:rFonts w:ascii="Times New Roman" w:hAnsi="Times New Roman" w:cs="Times New Roman"/>
          <w:sz w:val="24"/>
          <w:szCs w:val="24"/>
        </w:rPr>
        <w:t xml:space="preserve"> a</w:t>
      </w:r>
      <w:r w:rsidR="00972960" w:rsidRPr="00E0497D">
        <w:rPr>
          <w:rFonts w:ascii="Times New Roman" w:hAnsi="Times New Roman" w:cs="Times New Roman"/>
          <w:sz w:val="24"/>
          <w:szCs w:val="24"/>
        </w:rPr>
        <w:t xml:space="preserve"> further</w:t>
      </w:r>
      <w:r w:rsidR="00D90DF1" w:rsidRPr="00E0497D">
        <w:rPr>
          <w:rFonts w:ascii="Times New Roman" w:hAnsi="Times New Roman" w:cs="Times New Roman"/>
          <w:sz w:val="24"/>
          <w:szCs w:val="24"/>
        </w:rPr>
        <w:t xml:space="preserve"> slight</w:t>
      </w:r>
      <w:r w:rsidR="00972960" w:rsidRPr="00E0497D">
        <w:rPr>
          <w:rFonts w:ascii="Times New Roman" w:hAnsi="Times New Roman" w:cs="Times New Roman"/>
          <w:sz w:val="24"/>
          <w:szCs w:val="24"/>
        </w:rPr>
        <w:t xml:space="preserve"> improvement by freely estimating the paths for dysthymia (BIC = 26,460). </w:t>
      </w:r>
      <w:r w:rsidR="001A58D4" w:rsidRPr="00E0497D">
        <w:rPr>
          <w:rFonts w:ascii="Times New Roman" w:hAnsi="Times New Roman" w:cs="Times New Roman"/>
          <w:sz w:val="24"/>
          <w:szCs w:val="24"/>
        </w:rPr>
        <w:t>No further improvements in the model were indicated</w:t>
      </w:r>
      <w:r w:rsidR="000D24C7" w:rsidRPr="00E0497D">
        <w:rPr>
          <w:rFonts w:ascii="Times New Roman" w:hAnsi="Times New Roman" w:cs="Times New Roman"/>
          <w:sz w:val="24"/>
          <w:szCs w:val="24"/>
        </w:rPr>
        <w:t xml:space="preserve"> at this point</w:t>
      </w:r>
      <w:r w:rsidR="001A58D4" w:rsidRPr="00E0497D">
        <w:rPr>
          <w:rFonts w:ascii="Times New Roman" w:hAnsi="Times New Roman" w:cs="Times New Roman"/>
          <w:sz w:val="24"/>
          <w:szCs w:val="24"/>
        </w:rPr>
        <w:t>. These results indica</w:t>
      </w:r>
      <w:r w:rsidR="00972960" w:rsidRPr="00E0497D">
        <w:rPr>
          <w:rFonts w:ascii="Times New Roman" w:hAnsi="Times New Roman" w:cs="Times New Roman"/>
          <w:sz w:val="24"/>
          <w:szCs w:val="24"/>
        </w:rPr>
        <w:t xml:space="preserve">te that anxiety, gender, </w:t>
      </w:r>
      <w:r w:rsidR="00E718FB" w:rsidRPr="00E0497D">
        <w:rPr>
          <w:rFonts w:ascii="Times New Roman" w:hAnsi="Times New Roman" w:cs="Times New Roman"/>
          <w:sz w:val="24"/>
          <w:szCs w:val="24"/>
        </w:rPr>
        <w:t>number of abuse acts</w:t>
      </w:r>
      <w:r w:rsidR="00972960" w:rsidRPr="00E0497D">
        <w:rPr>
          <w:rFonts w:ascii="Times New Roman" w:hAnsi="Times New Roman" w:cs="Times New Roman"/>
          <w:sz w:val="24"/>
          <w:szCs w:val="24"/>
        </w:rPr>
        <w:t>, and dysthymia</w:t>
      </w:r>
      <w:r w:rsidR="00E718FB" w:rsidRPr="00E0497D">
        <w:rPr>
          <w:rFonts w:ascii="Times New Roman" w:hAnsi="Times New Roman" w:cs="Times New Roman"/>
          <w:sz w:val="24"/>
          <w:szCs w:val="24"/>
        </w:rPr>
        <w:t xml:space="preserve"> </w:t>
      </w:r>
      <w:r w:rsidR="00C879CA" w:rsidRPr="00E0497D">
        <w:rPr>
          <w:rFonts w:ascii="Times New Roman" w:hAnsi="Times New Roman" w:cs="Times New Roman"/>
          <w:sz w:val="24"/>
          <w:szCs w:val="24"/>
        </w:rPr>
        <w:t xml:space="preserve">have significantly different </w:t>
      </w:r>
      <w:r w:rsidR="00D90DF1" w:rsidRPr="00E0497D">
        <w:rPr>
          <w:rFonts w:ascii="Times New Roman" w:hAnsi="Times New Roman" w:cs="Times New Roman"/>
          <w:sz w:val="24"/>
          <w:szCs w:val="24"/>
        </w:rPr>
        <w:t xml:space="preserve">predictive </w:t>
      </w:r>
      <w:r w:rsidR="00C879CA" w:rsidRPr="00E0497D">
        <w:rPr>
          <w:rFonts w:ascii="Times New Roman" w:hAnsi="Times New Roman" w:cs="Times New Roman"/>
          <w:sz w:val="24"/>
          <w:szCs w:val="24"/>
        </w:rPr>
        <w:t>effects on</w:t>
      </w:r>
      <w:r w:rsidR="00271FDB" w:rsidRPr="00E0497D">
        <w:rPr>
          <w:rFonts w:ascii="Times New Roman" w:hAnsi="Times New Roman" w:cs="Times New Roman"/>
          <w:sz w:val="24"/>
          <w:szCs w:val="24"/>
        </w:rPr>
        <w:t xml:space="preserve"> </w:t>
      </w:r>
      <w:r w:rsidR="00C879CA" w:rsidRPr="00E0497D">
        <w:rPr>
          <w:rFonts w:ascii="Times New Roman" w:hAnsi="Times New Roman" w:cs="Times New Roman"/>
          <w:sz w:val="24"/>
          <w:szCs w:val="24"/>
        </w:rPr>
        <w:t>PTSD</w:t>
      </w:r>
      <w:r w:rsidR="00271FDB" w:rsidRPr="00E0497D">
        <w:rPr>
          <w:rFonts w:ascii="Times New Roman" w:hAnsi="Times New Roman" w:cs="Times New Roman"/>
          <w:sz w:val="24"/>
          <w:szCs w:val="24"/>
        </w:rPr>
        <w:t xml:space="preserve"> symptoms</w:t>
      </w:r>
      <w:r w:rsidR="00C879CA" w:rsidRPr="00E0497D">
        <w:rPr>
          <w:rFonts w:ascii="Times New Roman" w:hAnsi="Times New Roman" w:cs="Times New Roman"/>
          <w:sz w:val="24"/>
          <w:szCs w:val="24"/>
        </w:rPr>
        <w:t xml:space="preserve"> and </w:t>
      </w:r>
      <w:r w:rsidR="000F6FD5" w:rsidRPr="00E0497D">
        <w:rPr>
          <w:rFonts w:ascii="Times New Roman" w:hAnsi="Times New Roman" w:cs="Times New Roman"/>
          <w:sz w:val="24"/>
          <w:szCs w:val="24"/>
        </w:rPr>
        <w:t>DSO</w:t>
      </w:r>
      <w:r w:rsidR="00C879CA" w:rsidRPr="00E0497D">
        <w:rPr>
          <w:rFonts w:ascii="Times New Roman" w:hAnsi="Times New Roman" w:cs="Times New Roman"/>
          <w:sz w:val="24"/>
          <w:szCs w:val="24"/>
        </w:rPr>
        <w:t xml:space="preserve"> </w:t>
      </w:r>
      <w:r w:rsidR="00271FDB" w:rsidRPr="00E0497D">
        <w:rPr>
          <w:rFonts w:ascii="Times New Roman" w:hAnsi="Times New Roman" w:cs="Times New Roman"/>
          <w:sz w:val="24"/>
          <w:szCs w:val="24"/>
        </w:rPr>
        <w:t>symptoms</w:t>
      </w:r>
      <w:r w:rsidR="00C879CA" w:rsidRPr="00E0497D">
        <w:rPr>
          <w:rFonts w:ascii="Times New Roman" w:hAnsi="Times New Roman" w:cs="Times New Roman"/>
          <w:sz w:val="24"/>
          <w:szCs w:val="24"/>
        </w:rPr>
        <w:t>.</w:t>
      </w:r>
    </w:p>
    <w:p w14:paraId="33D9CFA2" w14:textId="54D63C88" w:rsidR="0002232B" w:rsidRPr="00E0497D" w:rsidRDefault="00E718FB" w:rsidP="009960F0">
      <w:pPr>
        <w:spacing w:before="240" w:line="480" w:lineRule="auto"/>
        <w:rPr>
          <w:rFonts w:ascii="Times New Roman" w:hAnsi="Times New Roman" w:cs="Times New Roman"/>
          <w:sz w:val="24"/>
          <w:szCs w:val="24"/>
        </w:rPr>
      </w:pPr>
      <w:r w:rsidRPr="00E0497D">
        <w:rPr>
          <w:rFonts w:ascii="Times New Roman" w:hAnsi="Times New Roman" w:cs="Times New Roman"/>
          <w:sz w:val="24"/>
          <w:szCs w:val="24"/>
        </w:rPr>
        <w:tab/>
        <w:t xml:space="preserve">Table 4 reports in detail the path coefficients for the seven </w:t>
      </w:r>
      <w:r w:rsidR="007960C3" w:rsidRPr="00E0497D">
        <w:rPr>
          <w:rFonts w:ascii="Times New Roman" w:hAnsi="Times New Roman" w:cs="Times New Roman"/>
          <w:sz w:val="24"/>
          <w:szCs w:val="24"/>
        </w:rPr>
        <w:t>predictor</w:t>
      </w:r>
      <w:r w:rsidRPr="00E0497D">
        <w:rPr>
          <w:rFonts w:ascii="Times New Roman" w:hAnsi="Times New Roman" w:cs="Times New Roman"/>
          <w:sz w:val="24"/>
          <w:szCs w:val="24"/>
        </w:rPr>
        <w:t xml:space="preserve"> </w:t>
      </w:r>
      <w:r w:rsidR="0039476B" w:rsidRPr="00E0497D">
        <w:rPr>
          <w:rFonts w:ascii="Times New Roman" w:hAnsi="Times New Roman" w:cs="Times New Roman"/>
          <w:sz w:val="24"/>
          <w:szCs w:val="24"/>
        </w:rPr>
        <w:t xml:space="preserve">on </w:t>
      </w:r>
      <w:r w:rsidRPr="00E0497D">
        <w:rPr>
          <w:rFonts w:ascii="Times New Roman" w:hAnsi="Times New Roman" w:cs="Times New Roman"/>
          <w:sz w:val="24"/>
          <w:szCs w:val="24"/>
        </w:rPr>
        <w:t xml:space="preserve">the PTSD and </w:t>
      </w:r>
      <w:r w:rsidR="000F6FD5" w:rsidRPr="00E0497D">
        <w:rPr>
          <w:rFonts w:ascii="Times New Roman" w:hAnsi="Times New Roman" w:cs="Times New Roman"/>
          <w:sz w:val="24"/>
          <w:szCs w:val="24"/>
        </w:rPr>
        <w:t>DSO</w:t>
      </w:r>
      <w:r w:rsidRPr="00E0497D">
        <w:rPr>
          <w:rFonts w:ascii="Times New Roman" w:hAnsi="Times New Roman" w:cs="Times New Roman"/>
          <w:sz w:val="24"/>
          <w:szCs w:val="24"/>
        </w:rPr>
        <w:t xml:space="preserve"> factors</w:t>
      </w:r>
      <w:r w:rsidR="0039476B" w:rsidRPr="00E0497D">
        <w:rPr>
          <w:rFonts w:ascii="Times New Roman" w:hAnsi="Times New Roman" w:cs="Times New Roman"/>
          <w:sz w:val="24"/>
          <w:szCs w:val="24"/>
        </w:rPr>
        <w:t>. Age</w:t>
      </w:r>
      <w:r w:rsidR="00972960" w:rsidRPr="00E0497D">
        <w:rPr>
          <w:rFonts w:ascii="Times New Roman" w:hAnsi="Times New Roman" w:cs="Times New Roman"/>
          <w:sz w:val="24"/>
          <w:szCs w:val="24"/>
        </w:rPr>
        <w:t xml:space="preserve"> of onset of abuse</w:t>
      </w:r>
      <w:r w:rsidR="0039476B" w:rsidRPr="00E0497D">
        <w:rPr>
          <w:rFonts w:ascii="Times New Roman" w:hAnsi="Times New Roman" w:cs="Times New Roman"/>
          <w:sz w:val="24"/>
          <w:szCs w:val="24"/>
        </w:rPr>
        <w:t xml:space="preserve">, history of being abused by more than one person, and the duration of the abuse were not related to PTSD or </w:t>
      </w:r>
      <w:r w:rsidR="000F6FD5" w:rsidRPr="00E0497D">
        <w:rPr>
          <w:rFonts w:ascii="Times New Roman" w:hAnsi="Times New Roman" w:cs="Times New Roman"/>
          <w:sz w:val="24"/>
          <w:szCs w:val="24"/>
        </w:rPr>
        <w:t>DSO</w:t>
      </w:r>
      <w:r w:rsidR="0039476B" w:rsidRPr="00E0497D">
        <w:rPr>
          <w:rFonts w:ascii="Times New Roman" w:hAnsi="Times New Roman" w:cs="Times New Roman"/>
          <w:sz w:val="24"/>
          <w:szCs w:val="24"/>
        </w:rPr>
        <w:t xml:space="preserve">. </w:t>
      </w:r>
      <w:r w:rsidR="002A474F" w:rsidRPr="00E0497D">
        <w:rPr>
          <w:rFonts w:ascii="Times New Roman" w:hAnsi="Times New Roman" w:cs="Times New Roman"/>
          <w:sz w:val="24"/>
          <w:szCs w:val="24"/>
        </w:rPr>
        <w:t>Female gender</w:t>
      </w:r>
      <w:r w:rsidR="0039476B" w:rsidRPr="00E0497D">
        <w:rPr>
          <w:rFonts w:ascii="Times New Roman" w:hAnsi="Times New Roman" w:cs="Times New Roman"/>
          <w:sz w:val="24"/>
          <w:szCs w:val="24"/>
        </w:rPr>
        <w:t xml:space="preserve"> was a weak predictor of PTSD (β = .</w:t>
      </w:r>
      <w:r w:rsidR="00972960" w:rsidRPr="00E0497D">
        <w:rPr>
          <w:rFonts w:ascii="Times New Roman" w:hAnsi="Times New Roman" w:cs="Times New Roman"/>
          <w:sz w:val="24"/>
          <w:szCs w:val="24"/>
        </w:rPr>
        <w:t>30</w:t>
      </w:r>
      <w:r w:rsidR="0039476B" w:rsidRPr="00E0497D">
        <w:rPr>
          <w:rFonts w:ascii="Times New Roman" w:hAnsi="Times New Roman" w:cs="Times New Roman"/>
          <w:sz w:val="24"/>
          <w:szCs w:val="24"/>
        </w:rPr>
        <w:t xml:space="preserve">) and </w:t>
      </w:r>
      <w:r w:rsidR="000F6FD5" w:rsidRPr="00E0497D">
        <w:rPr>
          <w:rFonts w:ascii="Times New Roman" w:hAnsi="Times New Roman" w:cs="Times New Roman"/>
          <w:sz w:val="24"/>
          <w:szCs w:val="24"/>
        </w:rPr>
        <w:t>DSO</w:t>
      </w:r>
      <w:r w:rsidR="0039476B" w:rsidRPr="00E0497D">
        <w:rPr>
          <w:rFonts w:ascii="Times New Roman" w:hAnsi="Times New Roman" w:cs="Times New Roman"/>
          <w:sz w:val="24"/>
          <w:szCs w:val="24"/>
        </w:rPr>
        <w:t xml:space="preserve"> (β = .</w:t>
      </w:r>
      <w:r w:rsidR="00972960" w:rsidRPr="00E0497D">
        <w:rPr>
          <w:rFonts w:ascii="Times New Roman" w:hAnsi="Times New Roman" w:cs="Times New Roman"/>
          <w:sz w:val="24"/>
          <w:szCs w:val="24"/>
        </w:rPr>
        <w:t>16</w:t>
      </w:r>
      <w:r w:rsidR="0039476B" w:rsidRPr="00E0497D">
        <w:rPr>
          <w:rFonts w:ascii="Times New Roman" w:hAnsi="Times New Roman" w:cs="Times New Roman"/>
          <w:sz w:val="24"/>
          <w:szCs w:val="24"/>
        </w:rPr>
        <w:t>)</w:t>
      </w:r>
      <w:r w:rsidR="00470D96" w:rsidRPr="00E0497D">
        <w:rPr>
          <w:rFonts w:ascii="Times New Roman" w:hAnsi="Times New Roman" w:cs="Times New Roman"/>
          <w:sz w:val="24"/>
          <w:szCs w:val="24"/>
        </w:rPr>
        <w:t xml:space="preserve"> symptoms</w:t>
      </w:r>
      <w:r w:rsidR="0039476B" w:rsidRPr="00E0497D">
        <w:rPr>
          <w:rFonts w:ascii="Times New Roman" w:hAnsi="Times New Roman" w:cs="Times New Roman"/>
          <w:sz w:val="24"/>
          <w:szCs w:val="24"/>
        </w:rPr>
        <w:t xml:space="preserve">. </w:t>
      </w:r>
      <w:r w:rsidR="00844921" w:rsidRPr="00E0497D">
        <w:rPr>
          <w:rFonts w:ascii="Times New Roman" w:hAnsi="Times New Roman" w:cs="Times New Roman"/>
          <w:sz w:val="24"/>
          <w:szCs w:val="24"/>
        </w:rPr>
        <w:t>Experiencing six or more abuse acts</w:t>
      </w:r>
      <w:r w:rsidR="0039476B" w:rsidRPr="00E0497D">
        <w:rPr>
          <w:rFonts w:ascii="Times New Roman" w:hAnsi="Times New Roman" w:cs="Times New Roman"/>
          <w:sz w:val="24"/>
          <w:szCs w:val="24"/>
        </w:rPr>
        <w:t xml:space="preserve"> was </w:t>
      </w:r>
      <w:r w:rsidR="00470D96" w:rsidRPr="00E0497D">
        <w:rPr>
          <w:rFonts w:ascii="Times New Roman" w:hAnsi="Times New Roman" w:cs="Times New Roman"/>
          <w:sz w:val="24"/>
          <w:szCs w:val="24"/>
        </w:rPr>
        <w:t>a</w:t>
      </w:r>
      <w:r w:rsidR="0039476B" w:rsidRPr="00E0497D">
        <w:rPr>
          <w:rFonts w:ascii="Times New Roman" w:hAnsi="Times New Roman" w:cs="Times New Roman"/>
          <w:sz w:val="24"/>
          <w:szCs w:val="24"/>
        </w:rPr>
        <w:t xml:space="preserve"> weak predictor of PTSD </w:t>
      </w:r>
      <w:r w:rsidR="00470D96" w:rsidRPr="00E0497D">
        <w:rPr>
          <w:rFonts w:ascii="Times New Roman" w:hAnsi="Times New Roman" w:cs="Times New Roman"/>
          <w:sz w:val="24"/>
          <w:szCs w:val="24"/>
        </w:rPr>
        <w:t xml:space="preserve">symptoms </w:t>
      </w:r>
      <w:r w:rsidR="0039476B" w:rsidRPr="00E0497D">
        <w:rPr>
          <w:rFonts w:ascii="Times New Roman" w:hAnsi="Times New Roman" w:cs="Times New Roman"/>
          <w:sz w:val="24"/>
          <w:szCs w:val="24"/>
        </w:rPr>
        <w:t>(β = .</w:t>
      </w:r>
      <w:r w:rsidR="00D61B0E" w:rsidRPr="00E0497D">
        <w:rPr>
          <w:rFonts w:ascii="Times New Roman" w:hAnsi="Times New Roman" w:cs="Times New Roman"/>
          <w:sz w:val="24"/>
          <w:szCs w:val="24"/>
        </w:rPr>
        <w:t>16</w:t>
      </w:r>
      <w:r w:rsidR="0039476B" w:rsidRPr="00E0497D">
        <w:rPr>
          <w:rFonts w:ascii="Times New Roman" w:hAnsi="Times New Roman" w:cs="Times New Roman"/>
          <w:sz w:val="24"/>
          <w:szCs w:val="24"/>
        </w:rPr>
        <w:t xml:space="preserve">) </w:t>
      </w:r>
      <w:r w:rsidR="00C879CA" w:rsidRPr="00E0497D">
        <w:rPr>
          <w:rFonts w:ascii="Times New Roman" w:hAnsi="Times New Roman" w:cs="Times New Roman"/>
          <w:sz w:val="24"/>
          <w:szCs w:val="24"/>
        </w:rPr>
        <w:t>and</w:t>
      </w:r>
      <w:r w:rsidR="0039476B" w:rsidRPr="00E0497D">
        <w:rPr>
          <w:rFonts w:ascii="Times New Roman" w:hAnsi="Times New Roman" w:cs="Times New Roman"/>
          <w:sz w:val="24"/>
          <w:szCs w:val="24"/>
        </w:rPr>
        <w:t xml:space="preserve"> was not associated with </w:t>
      </w:r>
      <w:r w:rsidR="000F6FD5" w:rsidRPr="00E0497D">
        <w:rPr>
          <w:rFonts w:ascii="Times New Roman" w:hAnsi="Times New Roman" w:cs="Times New Roman"/>
          <w:sz w:val="24"/>
          <w:szCs w:val="24"/>
        </w:rPr>
        <w:t>DSO</w:t>
      </w:r>
      <w:r w:rsidR="00470D96" w:rsidRPr="00E0497D">
        <w:rPr>
          <w:rFonts w:ascii="Times New Roman" w:hAnsi="Times New Roman" w:cs="Times New Roman"/>
          <w:sz w:val="24"/>
          <w:szCs w:val="24"/>
        </w:rPr>
        <w:t xml:space="preserve"> symptoms</w:t>
      </w:r>
      <w:r w:rsidR="0039476B" w:rsidRPr="00E0497D">
        <w:rPr>
          <w:rFonts w:ascii="Times New Roman" w:hAnsi="Times New Roman" w:cs="Times New Roman"/>
          <w:sz w:val="24"/>
          <w:szCs w:val="24"/>
        </w:rPr>
        <w:t xml:space="preserve">. </w:t>
      </w:r>
      <w:r w:rsidR="0039476B" w:rsidRPr="00E0497D">
        <w:rPr>
          <w:rFonts w:ascii="Times New Roman" w:hAnsi="Times New Roman" w:cs="Times New Roman"/>
          <w:sz w:val="24"/>
          <w:szCs w:val="24"/>
        </w:rPr>
        <w:lastRenderedPageBreak/>
        <w:t>Increased levels of anxiety was a moderate</w:t>
      </w:r>
      <w:r w:rsidR="002A474F" w:rsidRPr="00E0497D">
        <w:rPr>
          <w:rFonts w:ascii="Times New Roman" w:hAnsi="Times New Roman" w:cs="Times New Roman"/>
          <w:sz w:val="24"/>
          <w:szCs w:val="24"/>
        </w:rPr>
        <w:t>ly strong</w:t>
      </w:r>
      <w:r w:rsidR="0039476B" w:rsidRPr="00E0497D">
        <w:rPr>
          <w:rFonts w:ascii="Times New Roman" w:hAnsi="Times New Roman" w:cs="Times New Roman"/>
          <w:sz w:val="24"/>
          <w:szCs w:val="24"/>
        </w:rPr>
        <w:t xml:space="preserve"> predictor of PTSD</w:t>
      </w:r>
      <w:r w:rsidR="00C879CA" w:rsidRPr="00E0497D">
        <w:rPr>
          <w:rFonts w:ascii="Times New Roman" w:hAnsi="Times New Roman" w:cs="Times New Roman"/>
          <w:sz w:val="24"/>
          <w:szCs w:val="24"/>
        </w:rPr>
        <w:t xml:space="preserve"> symptoms</w:t>
      </w:r>
      <w:r w:rsidR="0039476B" w:rsidRPr="00E0497D">
        <w:rPr>
          <w:rFonts w:ascii="Times New Roman" w:hAnsi="Times New Roman" w:cs="Times New Roman"/>
          <w:sz w:val="24"/>
          <w:szCs w:val="24"/>
        </w:rPr>
        <w:t xml:space="preserve"> (β = .</w:t>
      </w:r>
      <w:r w:rsidR="00972960" w:rsidRPr="00E0497D">
        <w:rPr>
          <w:rFonts w:ascii="Times New Roman" w:hAnsi="Times New Roman" w:cs="Times New Roman"/>
          <w:sz w:val="24"/>
          <w:szCs w:val="24"/>
        </w:rPr>
        <w:t>51</w:t>
      </w:r>
      <w:r w:rsidR="0039476B" w:rsidRPr="00E0497D">
        <w:rPr>
          <w:rFonts w:ascii="Times New Roman" w:hAnsi="Times New Roman" w:cs="Times New Roman"/>
          <w:sz w:val="24"/>
          <w:szCs w:val="24"/>
        </w:rPr>
        <w:t>)</w:t>
      </w:r>
      <w:r w:rsidR="00470D96" w:rsidRPr="00E0497D">
        <w:rPr>
          <w:rFonts w:ascii="Times New Roman" w:hAnsi="Times New Roman" w:cs="Times New Roman"/>
          <w:sz w:val="24"/>
          <w:szCs w:val="24"/>
        </w:rPr>
        <w:t>,</w:t>
      </w:r>
      <w:r w:rsidR="0039476B" w:rsidRPr="00E0497D">
        <w:rPr>
          <w:rFonts w:ascii="Times New Roman" w:hAnsi="Times New Roman" w:cs="Times New Roman"/>
          <w:sz w:val="24"/>
          <w:szCs w:val="24"/>
        </w:rPr>
        <w:t xml:space="preserve"> and a weak</w:t>
      </w:r>
      <w:r w:rsidR="00470D96" w:rsidRPr="00E0497D">
        <w:rPr>
          <w:rFonts w:ascii="Times New Roman" w:hAnsi="Times New Roman" w:cs="Times New Roman"/>
          <w:sz w:val="24"/>
          <w:szCs w:val="24"/>
        </w:rPr>
        <w:t xml:space="preserve"> </w:t>
      </w:r>
      <w:r w:rsidR="0039476B" w:rsidRPr="00E0497D">
        <w:rPr>
          <w:rFonts w:ascii="Times New Roman" w:hAnsi="Times New Roman" w:cs="Times New Roman"/>
          <w:sz w:val="24"/>
          <w:szCs w:val="24"/>
        </w:rPr>
        <w:t xml:space="preserve">predictor of </w:t>
      </w:r>
      <w:r w:rsidR="000F6FD5" w:rsidRPr="00E0497D">
        <w:rPr>
          <w:rFonts w:ascii="Times New Roman" w:hAnsi="Times New Roman" w:cs="Times New Roman"/>
          <w:sz w:val="24"/>
          <w:szCs w:val="24"/>
        </w:rPr>
        <w:t>DSO</w:t>
      </w:r>
      <w:r w:rsidR="00C879CA" w:rsidRPr="00E0497D">
        <w:rPr>
          <w:rFonts w:ascii="Times New Roman" w:hAnsi="Times New Roman" w:cs="Times New Roman"/>
          <w:sz w:val="24"/>
          <w:szCs w:val="24"/>
        </w:rPr>
        <w:t xml:space="preserve"> symptoms</w:t>
      </w:r>
      <w:r w:rsidR="0039476B" w:rsidRPr="00E0497D">
        <w:rPr>
          <w:rFonts w:ascii="Times New Roman" w:hAnsi="Times New Roman" w:cs="Times New Roman"/>
          <w:sz w:val="24"/>
          <w:szCs w:val="24"/>
        </w:rPr>
        <w:t xml:space="preserve"> (β = .</w:t>
      </w:r>
      <w:r w:rsidR="00D61B0E" w:rsidRPr="00E0497D">
        <w:rPr>
          <w:rFonts w:ascii="Times New Roman" w:hAnsi="Times New Roman" w:cs="Times New Roman"/>
          <w:sz w:val="24"/>
          <w:szCs w:val="24"/>
        </w:rPr>
        <w:t>15</w:t>
      </w:r>
      <w:r w:rsidR="0039476B" w:rsidRPr="00E0497D">
        <w:rPr>
          <w:rFonts w:ascii="Times New Roman" w:hAnsi="Times New Roman" w:cs="Times New Roman"/>
          <w:sz w:val="24"/>
          <w:szCs w:val="24"/>
        </w:rPr>
        <w:t xml:space="preserve">). </w:t>
      </w:r>
      <w:r w:rsidR="00470D96" w:rsidRPr="00E0497D">
        <w:rPr>
          <w:rFonts w:ascii="Times New Roman" w:hAnsi="Times New Roman" w:cs="Times New Roman"/>
          <w:sz w:val="24"/>
          <w:szCs w:val="24"/>
        </w:rPr>
        <w:t>The</w:t>
      </w:r>
      <w:r w:rsidR="0039476B" w:rsidRPr="00E0497D">
        <w:rPr>
          <w:rFonts w:ascii="Times New Roman" w:hAnsi="Times New Roman" w:cs="Times New Roman"/>
          <w:sz w:val="24"/>
          <w:szCs w:val="24"/>
        </w:rPr>
        <w:t xml:space="preserve"> opposite effect was observed for dysthymia symptoms which </w:t>
      </w:r>
      <w:r w:rsidR="001F0B27" w:rsidRPr="00E0497D">
        <w:rPr>
          <w:rFonts w:ascii="Times New Roman" w:hAnsi="Times New Roman" w:cs="Times New Roman"/>
          <w:sz w:val="24"/>
          <w:szCs w:val="24"/>
        </w:rPr>
        <w:t>was a strong predictor of</w:t>
      </w:r>
      <w:r w:rsidR="0039476B" w:rsidRPr="00E0497D">
        <w:rPr>
          <w:rFonts w:ascii="Times New Roman" w:hAnsi="Times New Roman" w:cs="Times New Roman"/>
          <w:sz w:val="24"/>
          <w:szCs w:val="24"/>
        </w:rPr>
        <w:t xml:space="preserve"> </w:t>
      </w:r>
      <w:r w:rsidR="000F6FD5" w:rsidRPr="00E0497D">
        <w:rPr>
          <w:rFonts w:ascii="Times New Roman" w:hAnsi="Times New Roman" w:cs="Times New Roman"/>
          <w:sz w:val="24"/>
          <w:szCs w:val="24"/>
        </w:rPr>
        <w:t>DSO</w:t>
      </w:r>
      <w:r w:rsidR="00470D96" w:rsidRPr="00E0497D">
        <w:rPr>
          <w:rFonts w:ascii="Times New Roman" w:hAnsi="Times New Roman" w:cs="Times New Roman"/>
          <w:sz w:val="24"/>
          <w:szCs w:val="24"/>
        </w:rPr>
        <w:t xml:space="preserve"> symptomology</w:t>
      </w:r>
      <w:r w:rsidR="0039476B" w:rsidRPr="00E0497D">
        <w:rPr>
          <w:rFonts w:ascii="Times New Roman" w:hAnsi="Times New Roman" w:cs="Times New Roman"/>
          <w:sz w:val="24"/>
          <w:szCs w:val="24"/>
        </w:rPr>
        <w:t xml:space="preserve"> (β = .</w:t>
      </w:r>
      <w:r w:rsidR="00470D96" w:rsidRPr="00E0497D">
        <w:rPr>
          <w:rFonts w:ascii="Times New Roman" w:hAnsi="Times New Roman" w:cs="Times New Roman"/>
          <w:sz w:val="24"/>
          <w:szCs w:val="24"/>
        </w:rPr>
        <w:t>66</w:t>
      </w:r>
      <w:r w:rsidR="0039476B" w:rsidRPr="00E0497D">
        <w:rPr>
          <w:rFonts w:ascii="Times New Roman" w:hAnsi="Times New Roman" w:cs="Times New Roman"/>
          <w:sz w:val="24"/>
          <w:szCs w:val="24"/>
        </w:rPr>
        <w:t xml:space="preserve">) but </w:t>
      </w:r>
      <w:r w:rsidR="001F0B27" w:rsidRPr="00E0497D">
        <w:rPr>
          <w:rFonts w:ascii="Times New Roman" w:hAnsi="Times New Roman" w:cs="Times New Roman"/>
          <w:sz w:val="24"/>
          <w:szCs w:val="24"/>
        </w:rPr>
        <w:t>a weak</w:t>
      </w:r>
      <w:r w:rsidR="0039476B" w:rsidRPr="00E0497D">
        <w:rPr>
          <w:rFonts w:ascii="Times New Roman" w:hAnsi="Times New Roman" w:cs="Times New Roman"/>
          <w:sz w:val="24"/>
          <w:szCs w:val="24"/>
        </w:rPr>
        <w:t xml:space="preserve"> predictor of PTSD</w:t>
      </w:r>
      <w:r w:rsidR="00470D96" w:rsidRPr="00E0497D">
        <w:rPr>
          <w:rFonts w:ascii="Times New Roman" w:hAnsi="Times New Roman" w:cs="Times New Roman"/>
          <w:sz w:val="24"/>
          <w:szCs w:val="24"/>
        </w:rPr>
        <w:t xml:space="preserve"> symptomology</w:t>
      </w:r>
      <w:r w:rsidR="0039476B" w:rsidRPr="00E0497D">
        <w:rPr>
          <w:rFonts w:ascii="Times New Roman" w:hAnsi="Times New Roman" w:cs="Times New Roman"/>
          <w:sz w:val="24"/>
          <w:szCs w:val="24"/>
        </w:rPr>
        <w:t xml:space="preserve"> (β = .</w:t>
      </w:r>
      <w:r w:rsidR="001F0B27" w:rsidRPr="00E0497D">
        <w:rPr>
          <w:rFonts w:ascii="Times New Roman" w:hAnsi="Times New Roman" w:cs="Times New Roman"/>
          <w:sz w:val="24"/>
          <w:szCs w:val="24"/>
        </w:rPr>
        <w:t>28</w:t>
      </w:r>
      <w:r w:rsidR="0039476B" w:rsidRPr="00E0497D">
        <w:rPr>
          <w:rFonts w:ascii="Times New Roman" w:hAnsi="Times New Roman" w:cs="Times New Roman"/>
          <w:sz w:val="24"/>
          <w:szCs w:val="24"/>
        </w:rPr>
        <w:t>).</w:t>
      </w:r>
      <w:r w:rsidR="00470D96" w:rsidRPr="00E0497D">
        <w:rPr>
          <w:rFonts w:ascii="Times New Roman" w:hAnsi="Times New Roman" w:cs="Times New Roman"/>
          <w:sz w:val="24"/>
          <w:szCs w:val="24"/>
        </w:rPr>
        <w:t xml:space="preserve"> These results </w:t>
      </w:r>
      <w:r w:rsidR="007960C3" w:rsidRPr="00E0497D">
        <w:rPr>
          <w:rFonts w:ascii="Times New Roman" w:hAnsi="Times New Roman" w:cs="Times New Roman"/>
          <w:sz w:val="24"/>
          <w:szCs w:val="24"/>
        </w:rPr>
        <w:t>indicate</w:t>
      </w:r>
      <w:r w:rsidR="00470D96" w:rsidRPr="00E0497D">
        <w:rPr>
          <w:rFonts w:ascii="Times New Roman" w:hAnsi="Times New Roman" w:cs="Times New Roman"/>
          <w:sz w:val="24"/>
          <w:szCs w:val="24"/>
        </w:rPr>
        <w:t xml:space="preserve"> that being female, and </w:t>
      </w:r>
      <w:r w:rsidR="007960C3" w:rsidRPr="00E0497D">
        <w:rPr>
          <w:rFonts w:ascii="Times New Roman" w:hAnsi="Times New Roman" w:cs="Times New Roman"/>
          <w:sz w:val="24"/>
          <w:szCs w:val="24"/>
        </w:rPr>
        <w:t>experiencing</w:t>
      </w:r>
      <w:r w:rsidR="00470D96" w:rsidRPr="00E0497D">
        <w:rPr>
          <w:rFonts w:ascii="Times New Roman" w:hAnsi="Times New Roman" w:cs="Times New Roman"/>
          <w:sz w:val="24"/>
          <w:szCs w:val="24"/>
        </w:rPr>
        <w:t xml:space="preserve"> a greater number of </w:t>
      </w:r>
      <w:r w:rsidR="001F0B27" w:rsidRPr="00E0497D">
        <w:rPr>
          <w:rFonts w:ascii="Times New Roman" w:hAnsi="Times New Roman" w:cs="Times New Roman"/>
          <w:sz w:val="24"/>
          <w:szCs w:val="24"/>
        </w:rPr>
        <w:t xml:space="preserve">sexual </w:t>
      </w:r>
      <w:r w:rsidR="00470D96" w:rsidRPr="00E0497D">
        <w:rPr>
          <w:rFonts w:ascii="Times New Roman" w:hAnsi="Times New Roman" w:cs="Times New Roman"/>
          <w:sz w:val="24"/>
          <w:szCs w:val="24"/>
        </w:rPr>
        <w:t>abuse acts</w:t>
      </w:r>
      <w:r w:rsidR="00C879CA" w:rsidRPr="00E0497D">
        <w:rPr>
          <w:rFonts w:ascii="Times New Roman" w:hAnsi="Times New Roman" w:cs="Times New Roman"/>
          <w:sz w:val="24"/>
          <w:szCs w:val="24"/>
        </w:rPr>
        <w:t xml:space="preserve"> during childhood</w:t>
      </w:r>
      <w:r w:rsidR="00470D96" w:rsidRPr="00E0497D">
        <w:rPr>
          <w:rFonts w:ascii="Times New Roman" w:hAnsi="Times New Roman" w:cs="Times New Roman"/>
          <w:sz w:val="24"/>
          <w:szCs w:val="24"/>
        </w:rPr>
        <w:t xml:space="preserve"> </w:t>
      </w:r>
      <w:r w:rsidR="00844921" w:rsidRPr="00E0497D">
        <w:rPr>
          <w:rFonts w:ascii="Times New Roman" w:hAnsi="Times New Roman" w:cs="Times New Roman"/>
          <w:sz w:val="24"/>
          <w:szCs w:val="24"/>
        </w:rPr>
        <w:t>are more strongly associated with</w:t>
      </w:r>
      <w:r w:rsidR="00470D96" w:rsidRPr="00E0497D">
        <w:rPr>
          <w:rFonts w:ascii="Times New Roman" w:hAnsi="Times New Roman" w:cs="Times New Roman"/>
          <w:sz w:val="24"/>
          <w:szCs w:val="24"/>
        </w:rPr>
        <w:t xml:space="preserve"> PTSD sym</w:t>
      </w:r>
      <w:r w:rsidR="00C879CA" w:rsidRPr="00E0497D">
        <w:rPr>
          <w:rFonts w:ascii="Times New Roman" w:hAnsi="Times New Roman" w:cs="Times New Roman"/>
          <w:sz w:val="24"/>
          <w:szCs w:val="24"/>
        </w:rPr>
        <w:t xml:space="preserve">ptomology than </w:t>
      </w:r>
      <w:r w:rsidR="000F6FD5" w:rsidRPr="00E0497D">
        <w:rPr>
          <w:rFonts w:ascii="Times New Roman" w:hAnsi="Times New Roman" w:cs="Times New Roman"/>
          <w:sz w:val="24"/>
          <w:szCs w:val="24"/>
        </w:rPr>
        <w:t>DSO</w:t>
      </w:r>
      <w:r w:rsidR="00844921" w:rsidRPr="00E0497D">
        <w:rPr>
          <w:rFonts w:ascii="Times New Roman" w:hAnsi="Times New Roman" w:cs="Times New Roman"/>
          <w:sz w:val="24"/>
          <w:szCs w:val="24"/>
        </w:rPr>
        <w:t xml:space="preserve"> symptomology.</w:t>
      </w:r>
      <w:r w:rsidR="00C879CA" w:rsidRPr="00E0497D">
        <w:rPr>
          <w:rFonts w:ascii="Times New Roman" w:hAnsi="Times New Roman" w:cs="Times New Roman"/>
          <w:sz w:val="24"/>
          <w:szCs w:val="24"/>
        </w:rPr>
        <w:t xml:space="preserve"> </w:t>
      </w:r>
      <w:r w:rsidR="00EF56A0" w:rsidRPr="00E0497D">
        <w:rPr>
          <w:rFonts w:ascii="Times New Roman" w:hAnsi="Times New Roman" w:cs="Times New Roman"/>
          <w:sz w:val="24"/>
          <w:szCs w:val="24"/>
        </w:rPr>
        <w:t>Regarding symptoms, anxiety were strongly associated with PTSD symptoms but not with DSO symptoms while</w:t>
      </w:r>
      <w:r w:rsidR="00470D96" w:rsidRPr="00E0497D">
        <w:rPr>
          <w:rFonts w:ascii="Times New Roman" w:hAnsi="Times New Roman" w:cs="Times New Roman"/>
          <w:sz w:val="24"/>
          <w:szCs w:val="24"/>
        </w:rPr>
        <w:t xml:space="preserve"> higher levels of dysthymia </w:t>
      </w:r>
      <w:r w:rsidR="00844921" w:rsidRPr="00E0497D">
        <w:rPr>
          <w:rFonts w:ascii="Times New Roman" w:hAnsi="Times New Roman" w:cs="Times New Roman"/>
          <w:sz w:val="24"/>
          <w:szCs w:val="24"/>
        </w:rPr>
        <w:t>are more</w:t>
      </w:r>
      <w:r w:rsidR="00470D96" w:rsidRPr="00E0497D">
        <w:rPr>
          <w:rFonts w:ascii="Times New Roman" w:hAnsi="Times New Roman" w:cs="Times New Roman"/>
          <w:sz w:val="24"/>
          <w:szCs w:val="24"/>
        </w:rPr>
        <w:t xml:space="preserve"> strongly </w:t>
      </w:r>
      <w:r w:rsidR="00844921" w:rsidRPr="00E0497D">
        <w:rPr>
          <w:rFonts w:ascii="Times New Roman" w:hAnsi="Times New Roman" w:cs="Times New Roman"/>
          <w:sz w:val="24"/>
          <w:szCs w:val="24"/>
        </w:rPr>
        <w:t>associated with</w:t>
      </w:r>
      <w:r w:rsidR="00470D96" w:rsidRPr="00E0497D">
        <w:rPr>
          <w:rFonts w:ascii="Times New Roman" w:hAnsi="Times New Roman" w:cs="Times New Roman"/>
          <w:sz w:val="24"/>
          <w:szCs w:val="24"/>
        </w:rPr>
        <w:t xml:space="preserve"> </w:t>
      </w:r>
      <w:r w:rsidR="000F6FD5" w:rsidRPr="00E0497D">
        <w:rPr>
          <w:rFonts w:ascii="Times New Roman" w:hAnsi="Times New Roman" w:cs="Times New Roman"/>
          <w:sz w:val="24"/>
          <w:szCs w:val="24"/>
        </w:rPr>
        <w:t>DSO</w:t>
      </w:r>
      <w:r w:rsidR="00470D96" w:rsidRPr="00E0497D">
        <w:rPr>
          <w:rFonts w:ascii="Times New Roman" w:hAnsi="Times New Roman" w:cs="Times New Roman"/>
          <w:sz w:val="24"/>
          <w:szCs w:val="24"/>
        </w:rPr>
        <w:t xml:space="preserve"> symptoms than PTSD symptoms</w:t>
      </w:r>
      <w:r w:rsidR="00844921" w:rsidRPr="00E0497D">
        <w:rPr>
          <w:rFonts w:ascii="Times New Roman" w:hAnsi="Times New Roman" w:cs="Times New Roman"/>
          <w:sz w:val="24"/>
          <w:szCs w:val="24"/>
        </w:rPr>
        <w:t>.</w:t>
      </w:r>
      <w:r w:rsidR="00470D96" w:rsidRPr="00E0497D">
        <w:rPr>
          <w:rFonts w:ascii="Times New Roman" w:hAnsi="Times New Roman" w:cs="Times New Roman"/>
          <w:sz w:val="24"/>
          <w:szCs w:val="24"/>
        </w:rPr>
        <w:t xml:space="preserve"> </w:t>
      </w:r>
      <w:r w:rsidR="0002232B" w:rsidRPr="00E0497D">
        <w:rPr>
          <w:rFonts w:ascii="Times New Roman" w:hAnsi="Times New Roman" w:cs="Times New Roman"/>
          <w:sz w:val="24"/>
          <w:szCs w:val="24"/>
        </w:rPr>
        <w:t>Overall</w:t>
      </w:r>
      <w:r w:rsidR="00271FDB" w:rsidRPr="00E0497D">
        <w:rPr>
          <w:rFonts w:ascii="Times New Roman" w:hAnsi="Times New Roman" w:cs="Times New Roman"/>
          <w:sz w:val="24"/>
          <w:szCs w:val="24"/>
        </w:rPr>
        <w:t>,</w:t>
      </w:r>
      <w:r w:rsidR="0002232B" w:rsidRPr="00E0497D">
        <w:rPr>
          <w:rFonts w:ascii="Times New Roman" w:hAnsi="Times New Roman" w:cs="Times New Roman"/>
          <w:sz w:val="24"/>
          <w:szCs w:val="24"/>
        </w:rPr>
        <w:t xml:space="preserve"> the seven covariates explained </w:t>
      </w:r>
      <w:r w:rsidR="001F0B27" w:rsidRPr="00E0497D">
        <w:rPr>
          <w:rFonts w:ascii="Times New Roman" w:hAnsi="Times New Roman" w:cs="Times New Roman"/>
          <w:sz w:val="24"/>
          <w:szCs w:val="24"/>
        </w:rPr>
        <w:t>59</w:t>
      </w:r>
      <w:r w:rsidR="0002232B" w:rsidRPr="00E0497D">
        <w:rPr>
          <w:rFonts w:ascii="Times New Roman" w:hAnsi="Times New Roman" w:cs="Times New Roman"/>
          <w:sz w:val="24"/>
          <w:szCs w:val="24"/>
        </w:rPr>
        <w:t xml:space="preserve">% of variance in PTSD </w:t>
      </w:r>
      <w:r w:rsidR="00844921" w:rsidRPr="00E0497D">
        <w:rPr>
          <w:rFonts w:ascii="Times New Roman" w:hAnsi="Times New Roman" w:cs="Times New Roman"/>
          <w:sz w:val="24"/>
          <w:szCs w:val="24"/>
        </w:rPr>
        <w:t>symptomology</w:t>
      </w:r>
      <w:r w:rsidR="0002232B" w:rsidRPr="00E0497D">
        <w:rPr>
          <w:rFonts w:ascii="Times New Roman" w:hAnsi="Times New Roman" w:cs="Times New Roman"/>
          <w:sz w:val="24"/>
          <w:szCs w:val="24"/>
        </w:rPr>
        <w:t xml:space="preserve">, and </w:t>
      </w:r>
      <w:r w:rsidR="001F0B27" w:rsidRPr="00E0497D">
        <w:rPr>
          <w:rFonts w:ascii="Times New Roman" w:hAnsi="Times New Roman" w:cs="Times New Roman"/>
          <w:sz w:val="24"/>
          <w:szCs w:val="24"/>
        </w:rPr>
        <w:t>56</w:t>
      </w:r>
      <w:r w:rsidR="0002232B" w:rsidRPr="00E0497D">
        <w:rPr>
          <w:rFonts w:ascii="Times New Roman" w:hAnsi="Times New Roman" w:cs="Times New Roman"/>
          <w:sz w:val="24"/>
          <w:szCs w:val="24"/>
        </w:rPr>
        <w:t xml:space="preserve">% of variance in </w:t>
      </w:r>
      <w:r w:rsidR="000F6FD5" w:rsidRPr="00E0497D">
        <w:rPr>
          <w:rFonts w:ascii="Times New Roman" w:hAnsi="Times New Roman" w:cs="Times New Roman"/>
          <w:sz w:val="24"/>
          <w:szCs w:val="24"/>
        </w:rPr>
        <w:t>DSO</w:t>
      </w:r>
      <w:r w:rsidR="0002232B" w:rsidRPr="00E0497D">
        <w:rPr>
          <w:rFonts w:ascii="Times New Roman" w:hAnsi="Times New Roman" w:cs="Times New Roman"/>
          <w:sz w:val="24"/>
          <w:szCs w:val="24"/>
        </w:rPr>
        <w:t xml:space="preserve"> </w:t>
      </w:r>
      <w:r w:rsidR="00844921" w:rsidRPr="00E0497D">
        <w:rPr>
          <w:rFonts w:ascii="Times New Roman" w:hAnsi="Times New Roman" w:cs="Times New Roman"/>
          <w:sz w:val="24"/>
          <w:szCs w:val="24"/>
        </w:rPr>
        <w:t>symptomology</w:t>
      </w:r>
      <w:r w:rsidR="0002232B" w:rsidRPr="00E0497D">
        <w:rPr>
          <w:rFonts w:ascii="Times New Roman" w:hAnsi="Times New Roman" w:cs="Times New Roman"/>
          <w:sz w:val="24"/>
          <w:szCs w:val="24"/>
        </w:rPr>
        <w:t xml:space="preserve">. </w:t>
      </w:r>
    </w:p>
    <w:p w14:paraId="45FF52F1" w14:textId="77777777" w:rsidR="00470D96" w:rsidRPr="00E0497D" w:rsidRDefault="00C879CA" w:rsidP="009960F0">
      <w:pPr>
        <w:spacing w:before="240" w:line="480"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470D96" w:rsidRPr="00E0497D">
        <w:rPr>
          <w:rFonts w:ascii="Times New Roman" w:hAnsi="Times New Roman" w:cs="Times New Roman"/>
          <w:sz w:val="24"/>
          <w:szCs w:val="24"/>
        </w:rPr>
        <w:t>Insert Table 4 Here</w:t>
      </w:r>
      <w:r w:rsidRPr="00E0497D">
        <w:rPr>
          <w:rFonts w:ascii="Times New Roman" w:hAnsi="Times New Roman" w:cs="Times New Roman"/>
          <w:sz w:val="24"/>
          <w:szCs w:val="24"/>
        </w:rPr>
        <w:t>]</w:t>
      </w:r>
    </w:p>
    <w:p w14:paraId="5C160181" w14:textId="77777777" w:rsidR="008F1341" w:rsidRDefault="008F1341" w:rsidP="009960F0">
      <w:pPr>
        <w:spacing w:line="480" w:lineRule="auto"/>
        <w:jc w:val="center"/>
        <w:rPr>
          <w:rFonts w:ascii="Times New Roman" w:hAnsi="Times New Roman" w:cs="Times New Roman"/>
          <w:b/>
          <w:sz w:val="24"/>
          <w:szCs w:val="24"/>
        </w:rPr>
      </w:pPr>
    </w:p>
    <w:p w14:paraId="6F1DC043" w14:textId="77777777" w:rsidR="00951452" w:rsidRPr="00E0497D" w:rsidRDefault="007960C3" w:rsidP="009960F0">
      <w:pPr>
        <w:spacing w:line="480" w:lineRule="auto"/>
        <w:jc w:val="center"/>
        <w:rPr>
          <w:rFonts w:ascii="Times New Roman" w:hAnsi="Times New Roman" w:cs="Times New Roman"/>
          <w:b/>
          <w:sz w:val="24"/>
          <w:szCs w:val="24"/>
        </w:rPr>
      </w:pPr>
      <w:r w:rsidRPr="00E0497D">
        <w:rPr>
          <w:rFonts w:ascii="Times New Roman" w:hAnsi="Times New Roman" w:cs="Times New Roman"/>
          <w:b/>
          <w:sz w:val="24"/>
          <w:szCs w:val="24"/>
        </w:rPr>
        <w:t>Discussion</w:t>
      </w:r>
    </w:p>
    <w:p w14:paraId="6365CCF0" w14:textId="4201E403" w:rsidR="0021094D" w:rsidRPr="00E0497D" w:rsidRDefault="009D2430" w:rsidP="009960F0">
      <w:pPr>
        <w:spacing w:line="480" w:lineRule="auto"/>
        <w:rPr>
          <w:rFonts w:ascii="Times New Roman" w:hAnsi="Times New Roman" w:cs="Times New Roman"/>
          <w:sz w:val="24"/>
          <w:szCs w:val="24"/>
        </w:rPr>
      </w:pPr>
      <w:r w:rsidRPr="00E0497D">
        <w:rPr>
          <w:rFonts w:ascii="Times New Roman" w:hAnsi="Times New Roman" w:cs="Times New Roman"/>
          <w:sz w:val="24"/>
          <w:szCs w:val="24"/>
        </w:rPr>
        <w:tab/>
      </w:r>
      <w:r w:rsidR="00922CD8" w:rsidRPr="00E0497D">
        <w:rPr>
          <w:rFonts w:ascii="Times New Roman" w:hAnsi="Times New Roman" w:cs="Times New Roman"/>
          <w:sz w:val="24"/>
          <w:szCs w:val="24"/>
        </w:rPr>
        <w:t xml:space="preserve">With the release of ICD-11 by the WHO in 2017 the diagnostic nomenclature will include for the first time a diagnosis of CPTSD. Clinicians working with </w:t>
      </w:r>
      <w:r w:rsidR="0048331A" w:rsidRPr="00E0497D">
        <w:rPr>
          <w:rFonts w:ascii="Times New Roman" w:hAnsi="Times New Roman" w:cs="Times New Roman"/>
          <w:sz w:val="24"/>
          <w:szCs w:val="24"/>
        </w:rPr>
        <w:t>trauma-exposed</w:t>
      </w:r>
      <w:r w:rsidR="00922CD8" w:rsidRPr="00E0497D">
        <w:rPr>
          <w:rFonts w:ascii="Times New Roman" w:hAnsi="Times New Roman" w:cs="Times New Roman"/>
          <w:sz w:val="24"/>
          <w:szCs w:val="24"/>
        </w:rPr>
        <w:t xml:space="preserve"> patients will therefore be faced with the challenge of deciding which trauma-related diagnosis may be more </w:t>
      </w:r>
      <w:r w:rsidR="0048331A" w:rsidRPr="00E0497D">
        <w:rPr>
          <w:rFonts w:ascii="Times New Roman" w:hAnsi="Times New Roman" w:cs="Times New Roman"/>
          <w:sz w:val="24"/>
          <w:szCs w:val="24"/>
        </w:rPr>
        <w:t>appropriate for a given patient:</w:t>
      </w:r>
      <w:r w:rsidR="00922CD8" w:rsidRPr="00E0497D">
        <w:rPr>
          <w:rFonts w:ascii="Times New Roman" w:hAnsi="Times New Roman" w:cs="Times New Roman"/>
          <w:sz w:val="24"/>
          <w:szCs w:val="24"/>
        </w:rPr>
        <w:t xml:space="preserve"> PTSD or CPTSD. Given the importance of the introduction of CPTSD to the diagnostic literature for both researchers and clinicians, this study was developed in order to provide the first assessment of the proposed latent symptom structure of CPTSD.  </w:t>
      </w:r>
    </w:p>
    <w:p w14:paraId="7C4113EC" w14:textId="5BDCEA4F" w:rsidR="00A74FAC" w:rsidRPr="00E0497D" w:rsidRDefault="00922CD8" w:rsidP="009960F0">
      <w:pPr>
        <w:spacing w:line="480" w:lineRule="auto"/>
        <w:rPr>
          <w:rFonts w:ascii="Times New Roman" w:hAnsi="Times New Roman" w:cs="Times New Roman"/>
          <w:sz w:val="24"/>
          <w:szCs w:val="24"/>
        </w:rPr>
      </w:pPr>
      <w:r w:rsidRPr="00E0497D">
        <w:rPr>
          <w:rFonts w:ascii="Times New Roman" w:hAnsi="Times New Roman" w:cs="Times New Roman"/>
          <w:sz w:val="24"/>
          <w:szCs w:val="24"/>
        </w:rPr>
        <w:tab/>
      </w:r>
      <w:r w:rsidR="00034BA1" w:rsidRPr="00E0497D">
        <w:rPr>
          <w:rFonts w:ascii="Times New Roman" w:hAnsi="Times New Roman" w:cs="Times New Roman"/>
          <w:sz w:val="24"/>
          <w:szCs w:val="24"/>
        </w:rPr>
        <w:t xml:space="preserve">Following ICD-11 </w:t>
      </w:r>
      <w:r w:rsidR="00235CC9" w:rsidRPr="00E0497D">
        <w:rPr>
          <w:rFonts w:ascii="Times New Roman" w:hAnsi="Times New Roman" w:cs="Times New Roman"/>
          <w:sz w:val="24"/>
          <w:szCs w:val="24"/>
        </w:rPr>
        <w:t xml:space="preserve">criteria for </w:t>
      </w:r>
      <w:r w:rsidR="00034BA1" w:rsidRPr="00E0497D">
        <w:rPr>
          <w:rFonts w:ascii="Times New Roman" w:hAnsi="Times New Roman" w:cs="Times New Roman"/>
          <w:sz w:val="24"/>
          <w:szCs w:val="24"/>
        </w:rPr>
        <w:t>differential diagn</w:t>
      </w:r>
      <w:r w:rsidR="00235CC9" w:rsidRPr="00E0497D">
        <w:rPr>
          <w:rFonts w:ascii="Times New Roman" w:hAnsi="Times New Roman" w:cs="Times New Roman"/>
          <w:sz w:val="24"/>
          <w:szCs w:val="24"/>
        </w:rPr>
        <w:t>osis of PTSD versus CPTSD,</w:t>
      </w:r>
      <w:r w:rsidR="00253DD5" w:rsidRPr="00E0497D">
        <w:rPr>
          <w:rFonts w:ascii="Times New Roman" w:hAnsi="Times New Roman" w:cs="Times New Roman"/>
          <w:sz w:val="24"/>
          <w:szCs w:val="24"/>
        </w:rPr>
        <w:t xml:space="preserve"> and based on self-report instruments,</w:t>
      </w:r>
      <w:r w:rsidR="00235CC9" w:rsidRPr="00E0497D">
        <w:rPr>
          <w:rFonts w:ascii="Times New Roman" w:hAnsi="Times New Roman" w:cs="Times New Roman"/>
          <w:sz w:val="24"/>
          <w:szCs w:val="24"/>
        </w:rPr>
        <w:t xml:space="preserve"> </w:t>
      </w:r>
      <w:r w:rsidR="00993634" w:rsidRPr="00E0497D">
        <w:rPr>
          <w:rFonts w:ascii="Times New Roman" w:hAnsi="Times New Roman" w:cs="Times New Roman"/>
          <w:sz w:val="24"/>
          <w:szCs w:val="24"/>
        </w:rPr>
        <w:t>42.8% of the current sample met the symptom criteria for</w:t>
      </w:r>
      <w:r w:rsidR="0048331A" w:rsidRPr="00E0497D">
        <w:rPr>
          <w:rFonts w:ascii="Times New Roman" w:hAnsi="Times New Roman" w:cs="Times New Roman"/>
          <w:sz w:val="24"/>
          <w:szCs w:val="24"/>
        </w:rPr>
        <w:t xml:space="preserve"> </w:t>
      </w:r>
      <w:r w:rsidR="00993634" w:rsidRPr="00E0497D">
        <w:rPr>
          <w:rFonts w:ascii="Times New Roman" w:hAnsi="Times New Roman" w:cs="Times New Roman"/>
          <w:sz w:val="24"/>
          <w:szCs w:val="24"/>
        </w:rPr>
        <w:t>CPTSD</w:t>
      </w:r>
      <w:r w:rsidR="00044E4D" w:rsidRPr="00E0497D">
        <w:rPr>
          <w:rFonts w:ascii="Times New Roman" w:hAnsi="Times New Roman" w:cs="Times New Roman"/>
          <w:sz w:val="24"/>
          <w:szCs w:val="24"/>
        </w:rPr>
        <w:t xml:space="preserve"> </w:t>
      </w:r>
      <w:r w:rsidR="00034BA1" w:rsidRPr="00E0497D">
        <w:rPr>
          <w:rFonts w:ascii="Times New Roman" w:hAnsi="Times New Roman" w:cs="Times New Roman"/>
          <w:sz w:val="24"/>
          <w:szCs w:val="24"/>
        </w:rPr>
        <w:t xml:space="preserve">and </w:t>
      </w:r>
      <w:r w:rsidR="00993634" w:rsidRPr="00E0497D">
        <w:rPr>
          <w:rFonts w:ascii="Times New Roman" w:hAnsi="Times New Roman" w:cs="Times New Roman"/>
          <w:sz w:val="24"/>
          <w:szCs w:val="24"/>
        </w:rPr>
        <w:t xml:space="preserve">7.8% of the sample </w:t>
      </w:r>
      <w:r w:rsidR="00034BA1" w:rsidRPr="00E0497D">
        <w:rPr>
          <w:rFonts w:ascii="Times New Roman" w:hAnsi="Times New Roman" w:cs="Times New Roman"/>
          <w:sz w:val="24"/>
          <w:szCs w:val="24"/>
        </w:rPr>
        <w:t xml:space="preserve">met criteria for </w:t>
      </w:r>
      <w:r w:rsidR="00993634" w:rsidRPr="00E0497D">
        <w:rPr>
          <w:rFonts w:ascii="Times New Roman" w:hAnsi="Times New Roman" w:cs="Times New Roman"/>
          <w:sz w:val="24"/>
          <w:szCs w:val="24"/>
        </w:rPr>
        <w:t>PTSD</w:t>
      </w:r>
      <w:r w:rsidR="00034BA1" w:rsidRPr="00E0497D">
        <w:rPr>
          <w:rFonts w:ascii="Times New Roman" w:hAnsi="Times New Roman" w:cs="Times New Roman"/>
          <w:sz w:val="24"/>
          <w:szCs w:val="24"/>
        </w:rPr>
        <w:t>. This</w:t>
      </w:r>
      <w:r w:rsidR="00253DD5" w:rsidRPr="00E0497D">
        <w:rPr>
          <w:rFonts w:ascii="Times New Roman" w:hAnsi="Times New Roman" w:cs="Times New Roman"/>
          <w:sz w:val="24"/>
          <w:szCs w:val="24"/>
        </w:rPr>
        <w:t xml:space="preserve"> increased prevalence of CPTSD compared to PTSD in the current sample</w:t>
      </w:r>
      <w:r w:rsidR="00034BA1" w:rsidRPr="00E0497D">
        <w:rPr>
          <w:rFonts w:ascii="Times New Roman" w:hAnsi="Times New Roman" w:cs="Times New Roman"/>
          <w:sz w:val="24"/>
          <w:szCs w:val="24"/>
        </w:rPr>
        <w:t xml:space="preserve"> is consistent with the theoretical basis of CPTSD </w:t>
      </w:r>
      <w:r w:rsidR="00034BA1" w:rsidRPr="00E0497D">
        <w:rPr>
          <w:rFonts w:ascii="Times New Roman" w:hAnsi="Times New Roman" w:cs="Times New Roman"/>
          <w:sz w:val="24"/>
          <w:szCs w:val="24"/>
        </w:rPr>
        <w:lastRenderedPageBreak/>
        <w:t>that exposure to severe trauma during early development increases the likelihood of a CPTSD rather than a PTSD diagnosis (Cloitre et al</w:t>
      </w:r>
      <w:r w:rsidR="00A5040E" w:rsidRPr="00E0497D">
        <w:rPr>
          <w:rFonts w:ascii="Times New Roman" w:hAnsi="Times New Roman" w:cs="Times New Roman"/>
          <w:sz w:val="24"/>
          <w:szCs w:val="24"/>
        </w:rPr>
        <w:t>.</w:t>
      </w:r>
      <w:r w:rsidR="00034BA1" w:rsidRPr="00E0497D">
        <w:rPr>
          <w:rFonts w:ascii="Times New Roman" w:hAnsi="Times New Roman" w:cs="Times New Roman"/>
          <w:sz w:val="24"/>
          <w:szCs w:val="24"/>
        </w:rPr>
        <w:t>, 2013; Maercker et al</w:t>
      </w:r>
      <w:r w:rsidR="00A5040E" w:rsidRPr="00E0497D">
        <w:rPr>
          <w:rFonts w:ascii="Times New Roman" w:hAnsi="Times New Roman" w:cs="Times New Roman"/>
          <w:sz w:val="24"/>
          <w:szCs w:val="24"/>
        </w:rPr>
        <w:t>.</w:t>
      </w:r>
      <w:r w:rsidR="00034BA1" w:rsidRPr="00E0497D">
        <w:rPr>
          <w:rFonts w:ascii="Times New Roman" w:hAnsi="Times New Roman" w:cs="Times New Roman"/>
          <w:sz w:val="24"/>
          <w:szCs w:val="24"/>
        </w:rPr>
        <w:t xml:space="preserve">, 2013). </w:t>
      </w:r>
      <w:r w:rsidR="00C743C2" w:rsidRPr="00E0497D">
        <w:rPr>
          <w:rFonts w:ascii="Times New Roman" w:hAnsi="Times New Roman" w:cs="Times New Roman"/>
          <w:sz w:val="24"/>
          <w:szCs w:val="24"/>
        </w:rPr>
        <w:t>Furthermore, among a</w:t>
      </w:r>
      <w:r w:rsidR="006138F9" w:rsidRPr="00E0497D">
        <w:rPr>
          <w:rFonts w:ascii="Times New Roman" w:hAnsi="Times New Roman" w:cs="Times New Roman"/>
          <w:sz w:val="24"/>
          <w:szCs w:val="24"/>
        </w:rPr>
        <w:t xml:space="preserve"> number of plausible models that could explain the latent structure of the </w:t>
      </w:r>
      <w:r w:rsidR="00253DD5" w:rsidRPr="00E0497D">
        <w:rPr>
          <w:rFonts w:ascii="Times New Roman" w:hAnsi="Times New Roman" w:cs="Times New Roman"/>
          <w:sz w:val="24"/>
          <w:szCs w:val="24"/>
        </w:rPr>
        <w:t>12</w:t>
      </w:r>
      <w:r w:rsidR="006138F9" w:rsidRPr="00E0497D">
        <w:rPr>
          <w:rFonts w:ascii="Times New Roman" w:hAnsi="Times New Roman" w:cs="Times New Roman"/>
          <w:sz w:val="24"/>
          <w:szCs w:val="24"/>
        </w:rPr>
        <w:t xml:space="preserve"> CPTSD symptoms</w:t>
      </w:r>
      <w:r w:rsidR="00C743C2" w:rsidRPr="00E0497D">
        <w:rPr>
          <w:rFonts w:ascii="Times New Roman" w:hAnsi="Times New Roman" w:cs="Times New Roman"/>
          <w:sz w:val="24"/>
          <w:szCs w:val="24"/>
        </w:rPr>
        <w:t>,</w:t>
      </w:r>
      <w:r w:rsidR="006138F9" w:rsidRPr="00E0497D">
        <w:rPr>
          <w:rFonts w:ascii="Times New Roman" w:hAnsi="Times New Roman" w:cs="Times New Roman"/>
          <w:sz w:val="24"/>
          <w:szCs w:val="24"/>
        </w:rPr>
        <w:t xml:space="preserve"> strongest support was found for the model consistent with ICD-11 proposals for CPTSD. As the ICD-11 states that PTSD and CPTSD are ‘sibling disorders’ we proposed the presence of two higher-order correlated latent factors (PTSD and DSO) which explain the covariati</w:t>
      </w:r>
      <w:r w:rsidR="00C706A1" w:rsidRPr="00E0497D">
        <w:rPr>
          <w:rFonts w:ascii="Times New Roman" w:hAnsi="Times New Roman" w:cs="Times New Roman"/>
          <w:sz w:val="24"/>
          <w:szCs w:val="24"/>
        </w:rPr>
        <w:t>on between the six, first-order latent factors</w:t>
      </w:r>
      <w:r w:rsidR="006138F9" w:rsidRPr="00E0497D">
        <w:rPr>
          <w:rFonts w:ascii="Times New Roman" w:hAnsi="Times New Roman" w:cs="Times New Roman"/>
          <w:sz w:val="24"/>
          <w:szCs w:val="24"/>
        </w:rPr>
        <w:t xml:space="preserve"> </w:t>
      </w:r>
      <w:r w:rsidR="00C706A1" w:rsidRPr="00E0497D">
        <w:rPr>
          <w:rFonts w:ascii="Times New Roman" w:hAnsi="Times New Roman" w:cs="Times New Roman"/>
          <w:sz w:val="24"/>
          <w:szCs w:val="24"/>
        </w:rPr>
        <w:t>(</w:t>
      </w:r>
      <w:r w:rsidR="006138F9" w:rsidRPr="00E0497D">
        <w:rPr>
          <w:rFonts w:ascii="Times New Roman" w:hAnsi="Times New Roman" w:cs="Times New Roman"/>
          <w:sz w:val="24"/>
          <w:szCs w:val="24"/>
        </w:rPr>
        <w:t>RE, AV, SOT, AD, NSC, and IP</w:t>
      </w:r>
      <w:r w:rsidR="00C706A1" w:rsidRPr="00E0497D">
        <w:rPr>
          <w:rFonts w:ascii="Times New Roman" w:hAnsi="Times New Roman" w:cs="Times New Roman"/>
          <w:sz w:val="24"/>
          <w:szCs w:val="24"/>
        </w:rPr>
        <w:t>)</w:t>
      </w:r>
      <w:r w:rsidR="006138F9" w:rsidRPr="00E0497D">
        <w:rPr>
          <w:rFonts w:ascii="Times New Roman" w:hAnsi="Times New Roman" w:cs="Times New Roman"/>
          <w:sz w:val="24"/>
          <w:szCs w:val="24"/>
        </w:rPr>
        <w:t xml:space="preserve">. The fit of this model to the data was considered acceptable based on established criteria for assessment </w:t>
      </w:r>
      <w:r w:rsidR="003A07C5" w:rsidRPr="00E0497D">
        <w:rPr>
          <w:rFonts w:ascii="Times New Roman" w:hAnsi="Times New Roman" w:cs="Times New Roman"/>
          <w:sz w:val="24"/>
          <w:szCs w:val="24"/>
        </w:rPr>
        <w:t xml:space="preserve">of model fit (Klein, 2011). </w:t>
      </w:r>
      <w:r w:rsidR="00A74FAC" w:rsidRPr="00E0497D">
        <w:rPr>
          <w:rFonts w:ascii="Times New Roman" w:hAnsi="Times New Roman" w:cs="Times New Roman"/>
          <w:sz w:val="24"/>
          <w:szCs w:val="24"/>
        </w:rPr>
        <w:t xml:space="preserve">Although the </w:t>
      </w:r>
      <w:r w:rsidR="00C706A1" w:rsidRPr="00E0497D">
        <w:rPr>
          <w:rFonts w:ascii="Times New Roman" w:hAnsi="Times New Roman" w:cs="Times New Roman"/>
          <w:sz w:val="24"/>
          <w:szCs w:val="24"/>
        </w:rPr>
        <w:t>higher</w:t>
      </w:r>
      <w:r w:rsidR="00A74FAC" w:rsidRPr="00E0497D">
        <w:rPr>
          <w:rFonts w:ascii="Times New Roman" w:hAnsi="Times New Roman" w:cs="Times New Roman"/>
          <w:sz w:val="24"/>
          <w:szCs w:val="24"/>
        </w:rPr>
        <w:t>-order</w:t>
      </w:r>
      <w:r w:rsidR="00C706A1" w:rsidRPr="00E0497D">
        <w:rPr>
          <w:rFonts w:ascii="Times New Roman" w:hAnsi="Times New Roman" w:cs="Times New Roman"/>
          <w:sz w:val="24"/>
          <w:szCs w:val="24"/>
        </w:rPr>
        <w:t xml:space="preserve"> CPTSD</w:t>
      </w:r>
      <w:r w:rsidR="00A74FAC" w:rsidRPr="00E0497D">
        <w:rPr>
          <w:rFonts w:ascii="Times New Roman" w:hAnsi="Times New Roman" w:cs="Times New Roman"/>
          <w:sz w:val="24"/>
          <w:szCs w:val="24"/>
        </w:rPr>
        <w:t xml:space="preserve"> model was deemed to provide the best fit of the data</w:t>
      </w:r>
      <w:r w:rsidR="00253DD5" w:rsidRPr="00E0497D">
        <w:rPr>
          <w:rFonts w:ascii="Times New Roman" w:hAnsi="Times New Roman" w:cs="Times New Roman"/>
          <w:sz w:val="24"/>
          <w:szCs w:val="24"/>
        </w:rPr>
        <w:t xml:space="preserve"> based on the ground of parsimony and theoretical consistency</w:t>
      </w:r>
      <w:r w:rsidR="00A74FAC" w:rsidRPr="00E0497D">
        <w:rPr>
          <w:rFonts w:ascii="Times New Roman" w:hAnsi="Times New Roman" w:cs="Times New Roman"/>
          <w:sz w:val="24"/>
          <w:szCs w:val="24"/>
        </w:rPr>
        <w:t xml:space="preserve">, it should be noted that the correlated six-factor model produced very similar fit statistics. </w:t>
      </w:r>
      <w:r w:rsidR="0048331A" w:rsidRPr="00E0497D">
        <w:rPr>
          <w:rFonts w:ascii="Times New Roman" w:hAnsi="Times New Roman" w:cs="Times New Roman"/>
          <w:sz w:val="24"/>
          <w:szCs w:val="24"/>
        </w:rPr>
        <w:t>While</w:t>
      </w:r>
      <w:r w:rsidR="00A74FAC" w:rsidRPr="00E0497D">
        <w:rPr>
          <w:rFonts w:ascii="Times New Roman" w:hAnsi="Times New Roman" w:cs="Times New Roman"/>
          <w:sz w:val="24"/>
          <w:szCs w:val="24"/>
        </w:rPr>
        <w:t xml:space="preserve"> less parsimonious than the </w:t>
      </w:r>
      <w:r w:rsidR="00C706A1" w:rsidRPr="00E0497D">
        <w:rPr>
          <w:rFonts w:ascii="Times New Roman" w:hAnsi="Times New Roman" w:cs="Times New Roman"/>
          <w:sz w:val="24"/>
          <w:szCs w:val="24"/>
        </w:rPr>
        <w:t>higher-</w:t>
      </w:r>
      <w:r w:rsidR="00A74FAC" w:rsidRPr="00E0497D">
        <w:rPr>
          <w:rFonts w:ascii="Times New Roman" w:hAnsi="Times New Roman" w:cs="Times New Roman"/>
          <w:sz w:val="24"/>
          <w:szCs w:val="24"/>
        </w:rPr>
        <w:t>order model</w:t>
      </w:r>
      <w:r w:rsidR="00C706A1" w:rsidRPr="00E0497D">
        <w:rPr>
          <w:rFonts w:ascii="Times New Roman" w:hAnsi="Times New Roman" w:cs="Times New Roman"/>
          <w:sz w:val="24"/>
          <w:szCs w:val="24"/>
        </w:rPr>
        <w:t xml:space="preserve"> favoured in this study</w:t>
      </w:r>
      <w:r w:rsidR="00A74FAC" w:rsidRPr="00E0497D">
        <w:rPr>
          <w:rFonts w:ascii="Times New Roman" w:hAnsi="Times New Roman" w:cs="Times New Roman"/>
          <w:sz w:val="24"/>
          <w:szCs w:val="24"/>
        </w:rPr>
        <w:t>, this factor structure should be considered a</w:t>
      </w:r>
      <w:r w:rsidR="00253DD5" w:rsidRPr="00E0497D">
        <w:rPr>
          <w:rFonts w:ascii="Times New Roman" w:hAnsi="Times New Roman" w:cs="Times New Roman"/>
          <w:sz w:val="24"/>
          <w:szCs w:val="24"/>
        </w:rPr>
        <w:t>s a</w:t>
      </w:r>
      <w:r w:rsidR="00A74FAC" w:rsidRPr="00E0497D">
        <w:rPr>
          <w:rFonts w:ascii="Times New Roman" w:hAnsi="Times New Roman" w:cs="Times New Roman"/>
          <w:sz w:val="24"/>
          <w:szCs w:val="24"/>
        </w:rPr>
        <w:t xml:space="preserve"> plausible alternative </w:t>
      </w:r>
      <w:r w:rsidR="00C706A1" w:rsidRPr="00E0497D">
        <w:rPr>
          <w:rFonts w:ascii="Times New Roman" w:hAnsi="Times New Roman" w:cs="Times New Roman"/>
          <w:sz w:val="24"/>
          <w:szCs w:val="24"/>
        </w:rPr>
        <w:t>in future assessments.</w:t>
      </w:r>
    </w:p>
    <w:p w14:paraId="6CB0D8B1" w14:textId="31B27BC1" w:rsidR="0058245E" w:rsidRPr="00E0497D" w:rsidRDefault="00A74FAC" w:rsidP="009960F0">
      <w:pPr>
        <w:spacing w:line="480" w:lineRule="auto"/>
        <w:rPr>
          <w:rFonts w:ascii="Times New Roman" w:hAnsi="Times New Roman" w:cs="Times New Roman"/>
          <w:sz w:val="24"/>
          <w:szCs w:val="24"/>
        </w:rPr>
      </w:pPr>
      <w:r w:rsidRPr="00E0497D">
        <w:rPr>
          <w:rFonts w:ascii="Times New Roman" w:hAnsi="Times New Roman" w:cs="Times New Roman"/>
          <w:sz w:val="24"/>
          <w:szCs w:val="24"/>
        </w:rPr>
        <w:tab/>
      </w:r>
      <w:r w:rsidR="002B766E" w:rsidRPr="00E0497D">
        <w:rPr>
          <w:rFonts w:ascii="Times New Roman" w:hAnsi="Times New Roman" w:cs="Times New Roman"/>
          <w:sz w:val="24"/>
          <w:szCs w:val="24"/>
        </w:rPr>
        <w:t xml:space="preserve">Following the identification of the appropriate latent </w:t>
      </w:r>
      <w:r w:rsidR="00C706A1" w:rsidRPr="00E0497D">
        <w:rPr>
          <w:rFonts w:ascii="Times New Roman" w:hAnsi="Times New Roman" w:cs="Times New Roman"/>
          <w:sz w:val="24"/>
          <w:szCs w:val="24"/>
        </w:rPr>
        <w:t>structure</w:t>
      </w:r>
      <w:r w:rsidR="002B766E" w:rsidRPr="00E0497D">
        <w:rPr>
          <w:rFonts w:ascii="Times New Roman" w:hAnsi="Times New Roman" w:cs="Times New Roman"/>
          <w:sz w:val="24"/>
          <w:szCs w:val="24"/>
        </w:rPr>
        <w:t xml:space="preserve"> of</w:t>
      </w:r>
      <w:r w:rsidR="00253DD5" w:rsidRPr="00E0497D">
        <w:rPr>
          <w:rFonts w:ascii="Times New Roman" w:hAnsi="Times New Roman" w:cs="Times New Roman"/>
          <w:sz w:val="24"/>
          <w:szCs w:val="24"/>
        </w:rPr>
        <w:t xml:space="preserve"> ICD-11</w:t>
      </w:r>
      <w:r w:rsidR="002B766E" w:rsidRPr="00E0497D">
        <w:rPr>
          <w:rFonts w:ascii="Times New Roman" w:hAnsi="Times New Roman" w:cs="Times New Roman"/>
          <w:sz w:val="24"/>
          <w:szCs w:val="24"/>
        </w:rPr>
        <w:t xml:space="preserve"> CPTSD, a </w:t>
      </w:r>
      <w:r w:rsidR="009671C9" w:rsidRPr="00E0497D">
        <w:rPr>
          <w:rFonts w:ascii="Times New Roman" w:hAnsi="Times New Roman" w:cs="Times New Roman"/>
          <w:sz w:val="24"/>
          <w:szCs w:val="24"/>
        </w:rPr>
        <w:t xml:space="preserve">second </w:t>
      </w:r>
      <w:r w:rsidR="002B766E" w:rsidRPr="00E0497D">
        <w:rPr>
          <w:rFonts w:ascii="Times New Roman" w:hAnsi="Times New Roman" w:cs="Times New Roman"/>
          <w:sz w:val="24"/>
          <w:szCs w:val="24"/>
        </w:rPr>
        <w:t>objective of the current study was to</w:t>
      </w:r>
      <w:r w:rsidR="0058245E" w:rsidRPr="00E0497D">
        <w:rPr>
          <w:rFonts w:ascii="Times New Roman" w:hAnsi="Times New Roman" w:cs="Times New Roman"/>
          <w:sz w:val="24"/>
          <w:szCs w:val="24"/>
        </w:rPr>
        <w:t xml:space="preserve"> assess if the demographic (gender), trauma-history (</w:t>
      </w:r>
      <w:r w:rsidR="009671C9" w:rsidRPr="00E0497D">
        <w:rPr>
          <w:rFonts w:ascii="Times New Roman" w:hAnsi="Times New Roman" w:cs="Times New Roman"/>
          <w:sz w:val="24"/>
          <w:szCs w:val="24"/>
        </w:rPr>
        <w:t xml:space="preserve">age of onset of abuse, </w:t>
      </w:r>
      <w:r w:rsidR="0058245E" w:rsidRPr="00E0497D">
        <w:rPr>
          <w:rFonts w:ascii="Times New Roman" w:hAnsi="Times New Roman" w:cs="Times New Roman"/>
          <w:sz w:val="24"/>
          <w:szCs w:val="24"/>
        </w:rPr>
        <w:t xml:space="preserve">number of abusers, number of </w:t>
      </w:r>
      <w:r w:rsidR="001F0B27" w:rsidRPr="00E0497D">
        <w:rPr>
          <w:rFonts w:ascii="Times New Roman" w:hAnsi="Times New Roman" w:cs="Times New Roman"/>
          <w:sz w:val="24"/>
          <w:szCs w:val="24"/>
        </w:rPr>
        <w:t xml:space="preserve">sexual </w:t>
      </w:r>
      <w:r w:rsidR="0058245E" w:rsidRPr="00E0497D">
        <w:rPr>
          <w:rFonts w:ascii="Times New Roman" w:hAnsi="Times New Roman" w:cs="Times New Roman"/>
          <w:sz w:val="24"/>
          <w:szCs w:val="24"/>
        </w:rPr>
        <w:t>abuse acts</w:t>
      </w:r>
      <w:r w:rsidR="001F0B27" w:rsidRPr="00E0497D">
        <w:rPr>
          <w:rFonts w:ascii="Times New Roman" w:hAnsi="Times New Roman" w:cs="Times New Roman"/>
          <w:sz w:val="24"/>
          <w:szCs w:val="24"/>
        </w:rPr>
        <w:t xml:space="preserve"> experienced</w:t>
      </w:r>
      <w:r w:rsidR="0058245E" w:rsidRPr="00E0497D">
        <w:rPr>
          <w:rFonts w:ascii="Times New Roman" w:hAnsi="Times New Roman" w:cs="Times New Roman"/>
          <w:sz w:val="24"/>
          <w:szCs w:val="24"/>
        </w:rPr>
        <w:t xml:space="preserve">, and duration of abuse), and </w:t>
      </w:r>
      <w:r w:rsidR="00C706A1" w:rsidRPr="00E0497D">
        <w:rPr>
          <w:rFonts w:ascii="Times New Roman" w:hAnsi="Times New Roman" w:cs="Times New Roman"/>
          <w:sz w:val="24"/>
          <w:szCs w:val="24"/>
        </w:rPr>
        <w:t>psychological</w:t>
      </w:r>
      <w:r w:rsidR="0058245E" w:rsidRPr="00E0497D">
        <w:rPr>
          <w:rFonts w:ascii="Times New Roman" w:hAnsi="Times New Roman" w:cs="Times New Roman"/>
          <w:sz w:val="24"/>
          <w:szCs w:val="24"/>
        </w:rPr>
        <w:t xml:space="preserve"> (anxiety and dysthymia) risk-factors could differentially predict </w:t>
      </w:r>
      <w:r w:rsidR="002B766E" w:rsidRPr="00E0497D">
        <w:rPr>
          <w:rFonts w:ascii="Times New Roman" w:hAnsi="Times New Roman" w:cs="Times New Roman"/>
          <w:sz w:val="24"/>
          <w:szCs w:val="24"/>
        </w:rPr>
        <w:t xml:space="preserve">PTSD and DSO symptomology. </w:t>
      </w:r>
      <w:r w:rsidR="00A7114B" w:rsidRPr="00E0497D">
        <w:rPr>
          <w:rFonts w:ascii="Times New Roman" w:hAnsi="Times New Roman" w:cs="Times New Roman"/>
          <w:sz w:val="24"/>
          <w:szCs w:val="24"/>
        </w:rPr>
        <w:t>Through a sequ</w:t>
      </w:r>
      <w:r w:rsidR="0058245E" w:rsidRPr="00E0497D">
        <w:rPr>
          <w:rFonts w:ascii="Times New Roman" w:hAnsi="Times New Roman" w:cs="Times New Roman"/>
          <w:sz w:val="24"/>
          <w:szCs w:val="24"/>
        </w:rPr>
        <w:t>ential process of model testing</w:t>
      </w:r>
      <w:r w:rsidR="00A7114B" w:rsidRPr="00E0497D">
        <w:rPr>
          <w:rFonts w:ascii="Times New Roman" w:hAnsi="Times New Roman" w:cs="Times New Roman"/>
          <w:sz w:val="24"/>
          <w:szCs w:val="24"/>
        </w:rPr>
        <w:t xml:space="preserve"> we found </w:t>
      </w:r>
      <w:r w:rsidR="0058245E" w:rsidRPr="00E0497D">
        <w:rPr>
          <w:rFonts w:ascii="Times New Roman" w:hAnsi="Times New Roman" w:cs="Times New Roman"/>
          <w:sz w:val="24"/>
          <w:szCs w:val="24"/>
        </w:rPr>
        <w:t>that gender</w:t>
      </w:r>
      <w:r w:rsidR="00235CC9" w:rsidRPr="00E0497D">
        <w:rPr>
          <w:rFonts w:ascii="Times New Roman" w:hAnsi="Times New Roman" w:cs="Times New Roman"/>
          <w:sz w:val="24"/>
          <w:szCs w:val="24"/>
        </w:rPr>
        <w:t>,</w:t>
      </w:r>
      <w:r w:rsidR="00A7114B" w:rsidRPr="00E0497D">
        <w:rPr>
          <w:rFonts w:ascii="Times New Roman" w:hAnsi="Times New Roman" w:cs="Times New Roman"/>
          <w:sz w:val="24"/>
          <w:szCs w:val="24"/>
        </w:rPr>
        <w:t xml:space="preserve"> number of </w:t>
      </w:r>
      <w:r w:rsidR="00253DD5" w:rsidRPr="00E0497D">
        <w:rPr>
          <w:rFonts w:ascii="Times New Roman" w:hAnsi="Times New Roman" w:cs="Times New Roman"/>
          <w:sz w:val="24"/>
          <w:szCs w:val="24"/>
        </w:rPr>
        <w:t xml:space="preserve">sexual </w:t>
      </w:r>
      <w:r w:rsidR="0058245E" w:rsidRPr="00E0497D">
        <w:rPr>
          <w:rFonts w:ascii="Times New Roman" w:hAnsi="Times New Roman" w:cs="Times New Roman"/>
          <w:sz w:val="24"/>
          <w:szCs w:val="24"/>
        </w:rPr>
        <w:t>abuse acts</w:t>
      </w:r>
      <w:r w:rsidR="007269B9" w:rsidRPr="00E0497D">
        <w:rPr>
          <w:rFonts w:ascii="Times New Roman" w:hAnsi="Times New Roman" w:cs="Times New Roman"/>
          <w:sz w:val="24"/>
          <w:szCs w:val="24"/>
        </w:rPr>
        <w:t xml:space="preserve"> experienced</w:t>
      </w:r>
      <w:r w:rsidR="00253DD5" w:rsidRPr="00E0497D">
        <w:rPr>
          <w:rFonts w:ascii="Times New Roman" w:hAnsi="Times New Roman" w:cs="Times New Roman"/>
          <w:sz w:val="24"/>
          <w:szCs w:val="24"/>
        </w:rPr>
        <w:t xml:space="preserve"> in childhood</w:t>
      </w:r>
      <w:r w:rsidR="00235CC9" w:rsidRPr="00E0497D">
        <w:rPr>
          <w:rFonts w:ascii="Times New Roman" w:hAnsi="Times New Roman" w:cs="Times New Roman"/>
          <w:sz w:val="24"/>
          <w:szCs w:val="24"/>
        </w:rPr>
        <w:t>, anxiety</w:t>
      </w:r>
      <w:r w:rsidR="001F0B27" w:rsidRPr="00E0497D">
        <w:rPr>
          <w:rFonts w:ascii="Times New Roman" w:hAnsi="Times New Roman" w:cs="Times New Roman"/>
          <w:sz w:val="24"/>
          <w:szCs w:val="24"/>
        </w:rPr>
        <w:t>,</w:t>
      </w:r>
      <w:r w:rsidR="00235CC9" w:rsidRPr="00E0497D">
        <w:rPr>
          <w:rFonts w:ascii="Times New Roman" w:hAnsi="Times New Roman" w:cs="Times New Roman"/>
          <w:sz w:val="24"/>
          <w:szCs w:val="24"/>
        </w:rPr>
        <w:t xml:space="preserve"> </w:t>
      </w:r>
      <w:r w:rsidR="00253DD5" w:rsidRPr="00E0497D">
        <w:rPr>
          <w:rFonts w:ascii="Times New Roman" w:hAnsi="Times New Roman" w:cs="Times New Roman"/>
          <w:sz w:val="24"/>
          <w:szCs w:val="24"/>
        </w:rPr>
        <w:t>and dysthymia</w:t>
      </w:r>
      <w:r w:rsidR="00C706A1" w:rsidRPr="00E0497D">
        <w:rPr>
          <w:rFonts w:ascii="Times New Roman" w:hAnsi="Times New Roman" w:cs="Times New Roman"/>
          <w:sz w:val="24"/>
          <w:szCs w:val="24"/>
        </w:rPr>
        <w:t xml:space="preserve"> </w:t>
      </w:r>
      <w:r w:rsidR="00A7114B" w:rsidRPr="00E0497D">
        <w:rPr>
          <w:rFonts w:ascii="Times New Roman" w:hAnsi="Times New Roman" w:cs="Times New Roman"/>
          <w:sz w:val="24"/>
          <w:szCs w:val="24"/>
        </w:rPr>
        <w:t xml:space="preserve">possessed significantly different effects on PTSD symptomology and DSO symptomology. </w:t>
      </w:r>
      <w:r w:rsidR="007269B9" w:rsidRPr="00E0497D">
        <w:rPr>
          <w:rFonts w:ascii="Times New Roman" w:hAnsi="Times New Roman" w:cs="Times New Roman"/>
          <w:sz w:val="24"/>
          <w:szCs w:val="24"/>
        </w:rPr>
        <w:t>B</w:t>
      </w:r>
      <w:r w:rsidR="0058245E" w:rsidRPr="00E0497D">
        <w:rPr>
          <w:rFonts w:ascii="Times New Roman" w:hAnsi="Times New Roman" w:cs="Times New Roman"/>
          <w:sz w:val="24"/>
          <w:szCs w:val="24"/>
        </w:rPr>
        <w:t>eing female had significantly stronger effects on PTSD symptoms than</w:t>
      </w:r>
      <w:r w:rsidR="00FF4DE1" w:rsidRPr="00E0497D">
        <w:rPr>
          <w:rFonts w:ascii="Times New Roman" w:hAnsi="Times New Roman" w:cs="Times New Roman"/>
          <w:sz w:val="24"/>
          <w:szCs w:val="24"/>
        </w:rPr>
        <w:t xml:space="preserve"> on</w:t>
      </w:r>
      <w:r w:rsidR="0058245E" w:rsidRPr="00E0497D">
        <w:rPr>
          <w:rFonts w:ascii="Times New Roman" w:hAnsi="Times New Roman" w:cs="Times New Roman"/>
          <w:sz w:val="24"/>
          <w:szCs w:val="24"/>
        </w:rPr>
        <w:t xml:space="preserve"> DSO symptoms</w:t>
      </w:r>
      <w:r w:rsidR="00FF4DE1" w:rsidRPr="00E0497D">
        <w:rPr>
          <w:rFonts w:ascii="Times New Roman" w:hAnsi="Times New Roman" w:cs="Times New Roman"/>
          <w:sz w:val="24"/>
          <w:szCs w:val="24"/>
        </w:rPr>
        <w:t xml:space="preserve"> while having experienced six of more </w:t>
      </w:r>
      <w:r w:rsidR="00253DD5" w:rsidRPr="00E0497D">
        <w:rPr>
          <w:rFonts w:ascii="Times New Roman" w:hAnsi="Times New Roman" w:cs="Times New Roman"/>
          <w:sz w:val="24"/>
          <w:szCs w:val="24"/>
        </w:rPr>
        <w:t xml:space="preserve">sexual </w:t>
      </w:r>
      <w:r w:rsidR="00FF4DE1" w:rsidRPr="00E0497D">
        <w:rPr>
          <w:rFonts w:ascii="Times New Roman" w:hAnsi="Times New Roman" w:cs="Times New Roman"/>
          <w:sz w:val="24"/>
          <w:szCs w:val="24"/>
        </w:rPr>
        <w:t>abuse acts</w:t>
      </w:r>
      <w:r w:rsidR="00253DD5" w:rsidRPr="00E0497D">
        <w:rPr>
          <w:rFonts w:ascii="Times New Roman" w:hAnsi="Times New Roman" w:cs="Times New Roman"/>
          <w:sz w:val="24"/>
          <w:szCs w:val="24"/>
        </w:rPr>
        <w:t xml:space="preserve"> in childhood</w:t>
      </w:r>
      <w:r w:rsidR="00FF4DE1" w:rsidRPr="00E0497D">
        <w:rPr>
          <w:rFonts w:ascii="Times New Roman" w:hAnsi="Times New Roman" w:cs="Times New Roman"/>
          <w:sz w:val="24"/>
          <w:szCs w:val="24"/>
        </w:rPr>
        <w:t xml:space="preserve"> predicted grea</w:t>
      </w:r>
      <w:r w:rsidR="00C706A1" w:rsidRPr="00E0497D">
        <w:rPr>
          <w:rFonts w:ascii="Times New Roman" w:hAnsi="Times New Roman" w:cs="Times New Roman"/>
          <w:sz w:val="24"/>
          <w:szCs w:val="24"/>
        </w:rPr>
        <w:t xml:space="preserve">ter levels of PTSD symptomology </w:t>
      </w:r>
      <w:r w:rsidR="00253DD5" w:rsidRPr="00E0497D">
        <w:rPr>
          <w:rFonts w:ascii="Times New Roman" w:hAnsi="Times New Roman" w:cs="Times New Roman"/>
          <w:sz w:val="24"/>
          <w:szCs w:val="24"/>
        </w:rPr>
        <w:t>but not DSO symptoms</w:t>
      </w:r>
      <w:r w:rsidR="00FF4DE1" w:rsidRPr="00E0497D">
        <w:rPr>
          <w:rFonts w:ascii="Times New Roman" w:hAnsi="Times New Roman" w:cs="Times New Roman"/>
          <w:sz w:val="24"/>
          <w:szCs w:val="24"/>
        </w:rPr>
        <w:t xml:space="preserve">. </w:t>
      </w:r>
      <w:r w:rsidR="007269B9" w:rsidRPr="00E0497D">
        <w:rPr>
          <w:rFonts w:ascii="Times New Roman" w:hAnsi="Times New Roman" w:cs="Times New Roman"/>
          <w:sz w:val="24"/>
          <w:szCs w:val="24"/>
        </w:rPr>
        <w:t xml:space="preserve">Higher levels of anxiety were </w:t>
      </w:r>
      <w:r w:rsidR="00253DD5" w:rsidRPr="00E0497D">
        <w:rPr>
          <w:rFonts w:ascii="Times New Roman" w:hAnsi="Times New Roman" w:cs="Times New Roman"/>
          <w:sz w:val="24"/>
          <w:szCs w:val="24"/>
        </w:rPr>
        <w:t>strongly predictive of higher</w:t>
      </w:r>
      <w:r w:rsidR="007269B9" w:rsidRPr="00E0497D">
        <w:rPr>
          <w:rFonts w:ascii="Times New Roman" w:hAnsi="Times New Roman" w:cs="Times New Roman"/>
          <w:sz w:val="24"/>
          <w:szCs w:val="24"/>
        </w:rPr>
        <w:t xml:space="preserve"> PTSD symptoms</w:t>
      </w:r>
      <w:r w:rsidR="00253DD5" w:rsidRPr="00E0497D">
        <w:rPr>
          <w:rFonts w:ascii="Times New Roman" w:hAnsi="Times New Roman" w:cs="Times New Roman"/>
          <w:sz w:val="24"/>
          <w:szCs w:val="24"/>
        </w:rPr>
        <w:t xml:space="preserve">, but only weakly predictive of </w:t>
      </w:r>
      <w:r w:rsidR="00253DD5" w:rsidRPr="00E0497D">
        <w:rPr>
          <w:rFonts w:ascii="Times New Roman" w:hAnsi="Times New Roman" w:cs="Times New Roman"/>
          <w:sz w:val="24"/>
          <w:szCs w:val="24"/>
        </w:rPr>
        <w:lastRenderedPageBreak/>
        <w:t>higher DSO symptoms</w:t>
      </w:r>
      <w:r w:rsidR="007269B9" w:rsidRPr="00E0497D">
        <w:rPr>
          <w:rFonts w:ascii="Times New Roman" w:hAnsi="Times New Roman" w:cs="Times New Roman"/>
          <w:sz w:val="24"/>
          <w:szCs w:val="24"/>
        </w:rPr>
        <w:t xml:space="preserve">. In contrast, </w:t>
      </w:r>
      <w:r w:rsidR="00F063AC" w:rsidRPr="00E0497D">
        <w:rPr>
          <w:rFonts w:ascii="Times New Roman" w:hAnsi="Times New Roman" w:cs="Times New Roman"/>
          <w:sz w:val="24"/>
          <w:szCs w:val="24"/>
        </w:rPr>
        <w:t xml:space="preserve">dysthymia </w:t>
      </w:r>
      <w:r w:rsidR="00FF4DE1" w:rsidRPr="00E0497D">
        <w:rPr>
          <w:rFonts w:ascii="Times New Roman" w:hAnsi="Times New Roman" w:cs="Times New Roman"/>
          <w:sz w:val="24"/>
          <w:szCs w:val="24"/>
        </w:rPr>
        <w:t xml:space="preserve">strongly predicted increased levels of DSO symptoms and weakly predicted increased levels of PTSD symptoms. </w:t>
      </w:r>
    </w:p>
    <w:p w14:paraId="7CCCB07F" w14:textId="4DEA5200" w:rsidR="00187B2F" w:rsidRPr="00E0497D" w:rsidRDefault="0048331A"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Current results which found that</w:t>
      </w:r>
      <w:r w:rsidR="000772A2" w:rsidRPr="00E0497D">
        <w:rPr>
          <w:rFonts w:ascii="Times New Roman" w:hAnsi="Times New Roman" w:cs="Times New Roman"/>
          <w:sz w:val="24"/>
          <w:szCs w:val="24"/>
        </w:rPr>
        <w:t xml:space="preserve"> anxiety was more strongly related to </w:t>
      </w:r>
      <w:r w:rsidRPr="00E0497D">
        <w:rPr>
          <w:rFonts w:ascii="Times New Roman" w:hAnsi="Times New Roman" w:cs="Times New Roman"/>
          <w:sz w:val="24"/>
          <w:szCs w:val="24"/>
        </w:rPr>
        <w:t xml:space="preserve">symptoms of </w:t>
      </w:r>
      <w:r w:rsidR="000772A2" w:rsidRPr="00E0497D">
        <w:rPr>
          <w:rFonts w:ascii="Times New Roman" w:hAnsi="Times New Roman" w:cs="Times New Roman"/>
          <w:sz w:val="24"/>
          <w:szCs w:val="24"/>
        </w:rPr>
        <w:t xml:space="preserve">PTSD than DSO, and that dysthymia was </w:t>
      </w:r>
      <w:r w:rsidR="009C4851" w:rsidRPr="00E0497D">
        <w:rPr>
          <w:rFonts w:ascii="Times New Roman" w:hAnsi="Times New Roman" w:cs="Times New Roman"/>
          <w:sz w:val="24"/>
          <w:szCs w:val="24"/>
        </w:rPr>
        <w:t xml:space="preserve">more strongly related to the DSO </w:t>
      </w:r>
      <w:r w:rsidR="00253DD5" w:rsidRPr="00E0497D">
        <w:rPr>
          <w:rFonts w:ascii="Times New Roman" w:hAnsi="Times New Roman" w:cs="Times New Roman"/>
          <w:sz w:val="24"/>
          <w:szCs w:val="24"/>
        </w:rPr>
        <w:t xml:space="preserve">than PTSD </w:t>
      </w:r>
      <w:r w:rsidRPr="00E0497D">
        <w:rPr>
          <w:rFonts w:ascii="Times New Roman" w:hAnsi="Times New Roman" w:cs="Times New Roman"/>
          <w:sz w:val="24"/>
          <w:szCs w:val="24"/>
        </w:rPr>
        <w:t>symptoms</w:t>
      </w:r>
      <w:r w:rsidR="000772A2" w:rsidRPr="00E0497D">
        <w:rPr>
          <w:rFonts w:ascii="Times New Roman" w:hAnsi="Times New Roman" w:cs="Times New Roman"/>
          <w:sz w:val="24"/>
          <w:szCs w:val="24"/>
        </w:rPr>
        <w:t xml:space="preserve"> is consistent with </w:t>
      </w:r>
      <w:r w:rsidR="00F063AC" w:rsidRPr="00E0497D">
        <w:rPr>
          <w:rFonts w:ascii="Times New Roman" w:hAnsi="Times New Roman" w:cs="Times New Roman"/>
          <w:sz w:val="24"/>
          <w:szCs w:val="24"/>
        </w:rPr>
        <w:t xml:space="preserve">the </w:t>
      </w:r>
      <w:r w:rsidR="009C4851" w:rsidRPr="00E0497D">
        <w:rPr>
          <w:rFonts w:ascii="Times New Roman" w:hAnsi="Times New Roman" w:cs="Times New Roman"/>
          <w:sz w:val="24"/>
          <w:szCs w:val="24"/>
        </w:rPr>
        <w:t xml:space="preserve">conceptual </w:t>
      </w:r>
      <w:r w:rsidR="00F063AC" w:rsidRPr="00E0497D">
        <w:rPr>
          <w:rFonts w:ascii="Times New Roman" w:hAnsi="Times New Roman" w:cs="Times New Roman"/>
          <w:sz w:val="24"/>
          <w:szCs w:val="24"/>
        </w:rPr>
        <w:t>distinction between ICD-11 PTSD and CPTSD. ICD-11 PTSD has been conceptualized as fear condition with a focus on the re-</w:t>
      </w:r>
      <w:r w:rsidR="009C4851" w:rsidRPr="00E0497D">
        <w:rPr>
          <w:rFonts w:ascii="Times New Roman" w:hAnsi="Times New Roman" w:cs="Times New Roman"/>
          <w:sz w:val="24"/>
          <w:szCs w:val="24"/>
        </w:rPr>
        <w:t>e</w:t>
      </w:r>
      <w:r w:rsidR="00F063AC" w:rsidRPr="00E0497D">
        <w:rPr>
          <w:rFonts w:ascii="Times New Roman" w:hAnsi="Times New Roman" w:cs="Times New Roman"/>
          <w:sz w:val="24"/>
          <w:szCs w:val="24"/>
        </w:rPr>
        <w:t>xperiencing of the tr</w:t>
      </w:r>
      <w:r w:rsidR="009C4851" w:rsidRPr="00E0497D">
        <w:rPr>
          <w:rFonts w:ascii="Times New Roman" w:hAnsi="Times New Roman" w:cs="Times New Roman"/>
          <w:sz w:val="24"/>
          <w:szCs w:val="24"/>
        </w:rPr>
        <w:t xml:space="preserve">aumatic </w:t>
      </w:r>
      <w:r w:rsidR="00F063AC" w:rsidRPr="00E0497D">
        <w:rPr>
          <w:rFonts w:ascii="Times New Roman" w:hAnsi="Times New Roman" w:cs="Times New Roman"/>
          <w:sz w:val="24"/>
          <w:szCs w:val="24"/>
        </w:rPr>
        <w:t>memory and consequent avoidance and h</w:t>
      </w:r>
      <w:r w:rsidR="009C4851" w:rsidRPr="00E0497D">
        <w:rPr>
          <w:rFonts w:ascii="Times New Roman" w:hAnsi="Times New Roman" w:cs="Times New Roman"/>
          <w:sz w:val="24"/>
          <w:szCs w:val="24"/>
        </w:rPr>
        <w:t>y</w:t>
      </w:r>
      <w:r w:rsidR="00F063AC" w:rsidRPr="00E0497D">
        <w:rPr>
          <w:rFonts w:ascii="Times New Roman" w:hAnsi="Times New Roman" w:cs="Times New Roman"/>
          <w:sz w:val="24"/>
          <w:szCs w:val="24"/>
        </w:rPr>
        <w:t>pervigilance</w:t>
      </w:r>
      <w:r w:rsidR="009C4851" w:rsidRPr="00E0497D">
        <w:rPr>
          <w:rFonts w:ascii="Times New Roman" w:hAnsi="Times New Roman" w:cs="Times New Roman"/>
          <w:sz w:val="24"/>
          <w:szCs w:val="24"/>
        </w:rPr>
        <w:t xml:space="preserve"> where the emotions of fear and horror are central (Cloitre et al</w:t>
      </w:r>
      <w:r w:rsidR="00C743C2" w:rsidRPr="00E0497D">
        <w:rPr>
          <w:rFonts w:ascii="Times New Roman" w:hAnsi="Times New Roman" w:cs="Times New Roman"/>
          <w:sz w:val="24"/>
          <w:szCs w:val="24"/>
        </w:rPr>
        <w:t>.</w:t>
      </w:r>
      <w:r w:rsidR="009C4851" w:rsidRPr="00E0497D">
        <w:rPr>
          <w:rFonts w:ascii="Times New Roman" w:hAnsi="Times New Roman" w:cs="Times New Roman"/>
          <w:sz w:val="24"/>
          <w:szCs w:val="24"/>
        </w:rPr>
        <w:t xml:space="preserve">, 2013).  In contrast, </w:t>
      </w:r>
      <w:r w:rsidR="005C447D" w:rsidRPr="00E0497D">
        <w:rPr>
          <w:rFonts w:ascii="Times New Roman" w:hAnsi="Times New Roman" w:cs="Times New Roman"/>
          <w:sz w:val="24"/>
          <w:szCs w:val="24"/>
        </w:rPr>
        <w:t xml:space="preserve">Complex PTSD </w:t>
      </w:r>
      <w:r w:rsidR="00630472" w:rsidRPr="00E0497D">
        <w:rPr>
          <w:rFonts w:ascii="Times New Roman" w:hAnsi="Times New Roman" w:cs="Times New Roman"/>
          <w:sz w:val="24"/>
          <w:szCs w:val="24"/>
        </w:rPr>
        <w:t xml:space="preserve">highlights </w:t>
      </w:r>
      <w:r w:rsidR="00E01480" w:rsidRPr="00E0497D">
        <w:rPr>
          <w:rFonts w:ascii="Times New Roman" w:hAnsi="Times New Roman" w:cs="Times New Roman"/>
          <w:sz w:val="24"/>
          <w:szCs w:val="24"/>
        </w:rPr>
        <w:t xml:space="preserve">a </w:t>
      </w:r>
      <w:r w:rsidR="009C4851" w:rsidRPr="00E0497D">
        <w:rPr>
          <w:rFonts w:ascii="Times New Roman" w:hAnsi="Times New Roman" w:cs="Times New Roman"/>
          <w:sz w:val="24"/>
          <w:szCs w:val="24"/>
        </w:rPr>
        <w:t xml:space="preserve">diminished sense of self </w:t>
      </w:r>
      <w:r w:rsidR="005C447D" w:rsidRPr="00E0497D">
        <w:rPr>
          <w:rFonts w:ascii="Times New Roman" w:hAnsi="Times New Roman" w:cs="Times New Roman"/>
          <w:sz w:val="24"/>
          <w:szCs w:val="24"/>
        </w:rPr>
        <w:t xml:space="preserve">(i.e., worthlessness) and impoverished </w:t>
      </w:r>
      <w:r w:rsidR="009C4851" w:rsidRPr="00E0497D">
        <w:rPr>
          <w:rFonts w:ascii="Times New Roman" w:hAnsi="Times New Roman" w:cs="Times New Roman"/>
          <w:sz w:val="24"/>
          <w:szCs w:val="24"/>
        </w:rPr>
        <w:t xml:space="preserve">capacity for sustained interpersonal connections, </w:t>
      </w:r>
      <w:r w:rsidR="005C447D" w:rsidRPr="00E0497D">
        <w:rPr>
          <w:rFonts w:ascii="Times New Roman" w:hAnsi="Times New Roman" w:cs="Times New Roman"/>
          <w:sz w:val="24"/>
          <w:szCs w:val="24"/>
        </w:rPr>
        <w:t>both of which might well be associated with dysthymia. That anxiety is associated with constellation of symptoms dr</w:t>
      </w:r>
      <w:r w:rsidR="009C4851" w:rsidRPr="00E0497D">
        <w:rPr>
          <w:rFonts w:ascii="Times New Roman" w:hAnsi="Times New Roman" w:cs="Times New Roman"/>
          <w:sz w:val="24"/>
          <w:szCs w:val="24"/>
        </w:rPr>
        <w:t xml:space="preserve">iven by sense of threat and </w:t>
      </w:r>
      <w:r w:rsidR="005C447D" w:rsidRPr="00E0497D">
        <w:rPr>
          <w:rFonts w:ascii="Times New Roman" w:hAnsi="Times New Roman" w:cs="Times New Roman"/>
          <w:sz w:val="24"/>
          <w:szCs w:val="24"/>
        </w:rPr>
        <w:t xml:space="preserve">while </w:t>
      </w:r>
      <w:r w:rsidR="00CA4819" w:rsidRPr="00E0497D">
        <w:rPr>
          <w:rFonts w:ascii="Times New Roman" w:hAnsi="Times New Roman" w:cs="Times New Roman"/>
          <w:sz w:val="24"/>
          <w:szCs w:val="24"/>
        </w:rPr>
        <w:t xml:space="preserve">dysthymia </w:t>
      </w:r>
      <w:r w:rsidR="005C447D" w:rsidRPr="00E0497D">
        <w:rPr>
          <w:rFonts w:ascii="Times New Roman" w:hAnsi="Times New Roman" w:cs="Times New Roman"/>
          <w:sz w:val="24"/>
          <w:szCs w:val="24"/>
        </w:rPr>
        <w:t xml:space="preserve">is </w:t>
      </w:r>
      <w:r w:rsidR="00630472" w:rsidRPr="00E0497D">
        <w:rPr>
          <w:rFonts w:ascii="Times New Roman" w:hAnsi="Times New Roman" w:cs="Times New Roman"/>
          <w:sz w:val="24"/>
          <w:szCs w:val="24"/>
        </w:rPr>
        <w:t>associated with s</w:t>
      </w:r>
      <w:r w:rsidR="00CA4819" w:rsidRPr="00E0497D">
        <w:rPr>
          <w:rFonts w:ascii="Times New Roman" w:hAnsi="Times New Roman" w:cs="Times New Roman"/>
          <w:sz w:val="24"/>
          <w:szCs w:val="24"/>
        </w:rPr>
        <w:t xml:space="preserve">ymptoms representing a sense of defeat and social disengagement provide support for the validity of the </w:t>
      </w:r>
      <w:r w:rsidR="00C743C2" w:rsidRPr="00E0497D">
        <w:rPr>
          <w:rFonts w:ascii="Times New Roman" w:hAnsi="Times New Roman" w:cs="Times New Roman"/>
          <w:sz w:val="24"/>
          <w:szCs w:val="24"/>
        </w:rPr>
        <w:t>ICD proposals for PTSD and CPTSD</w:t>
      </w:r>
      <w:r w:rsidR="00CA4819" w:rsidRPr="00E0497D">
        <w:rPr>
          <w:rFonts w:ascii="Times New Roman" w:hAnsi="Times New Roman" w:cs="Times New Roman"/>
          <w:sz w:val="24"/>
          <w:szCs w:val="24"/>
        </w:rPr>
        <w:t xml:space="preserve">. </w:t>
      </w:r>
      <w:r w:rsidR="00586268" w:rsidRPr="00E0497D">
        <w:rPr>
          <w:rFonts w:ascii="Times New Roman" w:hAnsi="Times New Roman" w:cs="Times New Roman"/>
          <w:sz w:val="24"/>
          <w:szCs w:val="24"/>
        </w:rPr>
        <w:t xml:space="preserve"> </w:t>
      </w:r>
    </w:p>
    <w:p w14:paraId="08A7D72F" w14:textId="77777777" w:rsidR="008120CB" w:rsidRPr="00E0497D" w:rsidRDefault="00586268" w:rsidP="008120CB">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Female gender has previously been shown to </w:t>
      </w:r>
      <w:r w:rsidR="00901E88" w:rsidRPr="00E0497D">
        <w:rPr>
          <w:rFonts w:ascii="Times New Roman" w:hAnsi="Times New Roman" w:cs="Times New Roman"/>
          <w:sz w:val="24"/>
          <w:szCs w:val="24"/>
        </w:rPr>
        <w:t xml:space="preserve">be more strongly associated with CPTSD than PTSD </w:t>
      </w:r>
      <w:r w:rsidR="00187B2F" w:rsidRPr="00E0497D">
        <w:rPr>
          <w:rFonts w:ascii="Times New Roman" w:hAnsi="Times New Roman" w:cs="Times New Roman"/>
          <w:sz w:val="24"/>
          <w:szCs w:val="24"/>
        </w:rPr>
        <w:t>(Knefel &amp; Lueger-Schuster, 2013)</w:t>
      </w:r>
      <w:r w:rsidRPr="00E0497D">
        <w:rPr>
          <w:rFonts w:ascii="Times New Roman" w:hAnsi="Times New Roman" w:cs="Times New Roman"/>
          <w:sz w:val="24"/>
          <w:szCs w:val="24"/>
        </w:rPr>
        <w:t xml:space="preserve">, and although in the current study female gender predicted increased DSO symptoms, we found that female </w:t>
      </w:r>
      <w:r w:rsidR="0058205B" w:rsidRPr="00E0497D">
        <w:rPr>
          <w:rFonts w:ascii="Times New Roman" w:hAnsi="Times New Roman" w:cs="Times New Roman"/>
          <w:sz w:val="24"/>
          <w:szCs w:val="24"/>
        </w:rPr>
        <w:t xml:space="preserve">gender </w:t>
      </w:r>
      <w:r w:rsidRPr="00E0497D">
        <w:rPr>
          <w:rFonts w:ascii="Times New Roman" w:hAnsi="Times New Roman" w:cs="Times New Roman"/>
          <w:sz w:val="24"/>
          <w:szCs w:val="24"/>
        </w:rPr>
        <w:t>was a stronger predictor of PTSD symptomology than DSO symptomology</w:t>
      </w:r>
      <w:r w:rsidR="006B4C4E" w:rsidRPr="00E0497D">
        <w:rPr>
          <w:rFonts w:ascii="Times New Roman" w:hAnsi="Times New Roman" w:cs="Times New Roman"/>
          <w:sz w:val="24"/>
          <w:szCs w:val="24"/>
        </w:rPr>
        <w:t xml:space="preserve">.  In addition, </w:t>
      </w:r>
      <w:r w:rsidR="0058205B" w:rsidRPr="00E0497D">
        <w:rPr>
          <w:rFonts w:ascii="Times New Roman" w:hAnsi="Times New Roman" w:cs="Times New Roman"/>
          <w:sz w:val="24"/>
          <w:szCs w:val="24"/>
        </w:rPr>
        <w:t xml:space="preserve">having experienced six or more </w:t>
      </w:r>
      <w:r w:rsidR="00253DD5" w:rsidRPr="00E0497D">
        <w:rPr>
          <w:rFonts w:ascii="Times New Roman" w:hAnsi="Times New Roman" w:cs="Times New Roman"/>
          <w:sz w:val="24"/>
          <w:szCs w:val="24"/>
        </w:rPr>
        <w:t>sexual abuse</w:t>
      </w:r>
      <w:r w:rsidR="0058205B" w:rsidRPr="00E0497D">
        <w:rPr>
          <w:rFonts w:ascii="Times New Roman" w:hAnsi="Times New Roman" w:cs="Times New Roman"/>
          <w:sz w:val="24"/>
          <w:szCs w:val="24"/>
        </w:rPr>
        <w:t xml:space="preserve"> exp</w:t>
      </w:r>
      <w:r w:rsidR="007B01A5" w:rsidRPr="00E0497D">
        <w:rPr>
          <w:rFonts w:ascii="Times New Roman" w:hAnsi="Times New Roman" w:cs="Times New Roman"/>
          <w:sz w:val="24"/>
          <w:szCs w:val="24"/>
        </w:rPr>
        <w:t>eriences</w:t>
      </w:r>
      <w:r w:rsidR="00253DD5" w:rsidRPr="00E0497D">
        <w:rPr>
          <w:rFonts w:ascii="Times New Roman" w:hAnsi="Times New Roman" w:cs="Times New Roman"/>
          <w:sz w:val="24"/>
          <w:szCs w:val="24"/>
        </w:rPr>
        <w:t xml:space="preserve"> in childhood</w:t>
      </w:r>
      <w:r w:rsidR="007B01A5" w:rsidRPr="00E0497D">
        <w:rPr>
          <w:rFonts w:ascii="Times New Roman" w:hAnsi="Times New Roman" w:cs="Times New Roman"/>
          <w:sz w:val="24"/>
          <w:szCs w:val="24"/>
        </w:rPr>
        <w:t xml:space="preserve"> was found to increase</w:t>
      </w:r>
      <w:r w:rsidR="0058205B" w:rsidRPr="00E0497D">
        <w:rPr>
          <w:rFonts w:ascii="Times New Roman" w:hAnsi="Times New Roman" w:cs="Times New Roman"/>
          <w:sz w:val="24"/>
          <w:szCs w:val="24"/>
        </w:rPr>
        <w:t xml:space="preserve"> the likelihood of PTSD symptomology but not DSO symptomology. </w:t>
      </w:r>
      <w:r w:rsidR="00CC65AD" w:rsidRPr="00E0497D">
        <w:rPr>
          <w:rFonts w:ascii="Times New Roman" w:hAnsi="Times New Roman" w:cs="Times New Roman"/>
          <w:sz w:val="24"/>
          <w:szCs w:val="24"/>
        </w:rPr>
        <w:t>There are several reasons for these potentially unexpected finding</w:t>
      </w:r>
      <w:r w:rsidR="00656F4E" w:rsidRPr="00E0497D">
        <w:rPr>
          <w:rFonts w:ascii="Times New Roman" w:hAnsi="Times New Roman" w:cs="Times New Roman"/>
          <w:sz w:val="24"/>
          <w:szCs w:val="24"/>
        </w:rPr>
        <w:t>s</w:t>
      </w:r>
      <w:r w:rsidR="00CC65AD" w:rsidRPr="00E0497D">
        <w:rPr>
          <w:rFonts w:ascii="Times New Roman" w:hAnsi="Times New Roman" w:cs="Times New Roman"/>
          <w:sz w:val="24"/>
          <w:szCs w:val="24"/>
        </w:rPr>
        <w:t>. First, w</w:t>
      </w:r>
      <w:r w:rsidR="006B4C4E" w:rsidRPr="00E0497D">
        <w:rPr>
          <w:rFonts w:ascii="Times New Roman" w:hAnsi="Times New Roman" w:cs="Times New Roman"/>
          <w:sz w:val="24"/>
          <w:szCs w:val="24"/>
        </w:rPr>
        <w:t xml:space="preserve">hile it was expected that childhood abuse would yield a relatively high rate of CPTSD, the salience of the PTSD symptoms </w:t>
      </w:r>
      <w:r w:rsidR="00656F4E" w:rsidRPr="00E0497D">
        <w:rPr>
          <w:rFonts w:ascii="Times New Roman" w:hAnsi="Times New Roman" w:cs="Times New Roman"/>
          <w:sz w:val="24"/>
          <w:szCs w:val="24"/>
        </w:rPr>
        <w:t xml:space="preserve">among women </w:t>
      </w:r>
      <w:r w:rsidR="006B4C4E" w:rsidRPr="00E0497D">
        <w:rPr>
          <w:rFonts w:ascii="Times New Roman" w:hAnsi="Times New Roman" w:cs="Times New Roman"/>
          <w:sz w:val="24"/>
          <w:szCs w:val="24"/>
        </w:rPr>
        <w:t xml:space="preserve">may be the result of </w:t>
      </w:r>
      <w:r w:rsidR="00656F4E" w:rsidRPr="00E0497D">
        <w:rPr>
          <w:rFonts w:ascii="Times New Roman" w:hAnsi="Times New Roman" w:cs="Times New Roman"/>
          <w:sz w:val="24"/>
          <w:szCs w:val="24"/>
        </w:rPr>
        <w:t xml:space="preserve">recent </w:t>
      </w:r>
      <w:r w:rsidR="006B4C4E" w:rsidRPr="00E0497D">
        <w:rPr>
          <w:rFonts w:ascii="Times New Roman" w:hAnsi="Times New Roman" w:cs="Times New Roman"/>
          <w:sz w:val="24"/>
          <w:szCs w:val="24"/>
        </w:rPr>
        <w:t>adulthood sexual assault or domestic violence</w:t>
      </w:r>
      <w:r w:rsidR="00CC65AD" w:rsidRPr="00E0497D">
        <w:rPr>
          <w:rFonts w:ascii="Times New Roman" w:hAnsi="Times New Roman" w:cs="Times New Roman"/>
          <w:sz w:val="24"/>
          <w:szCs w:val="24"/>
        </w:rPr>
        <w:t xml:space="preserve"> among women</w:t>
      </w:r>
      <w:r w:rsidR="006B4C4E" w:rsidRPr="00E0497D">
        <w:rPr>
          <w:rFonts w:ascii="Times New Roman" w:hAnsi="Times New Roman" w:cs="Times New Roman"/>
          <w:sz w:val="24"/>
          <w:szCs w:val="24"/>
        </w:rPr>
        <w:t xml:space="preserve">, a </w:t>
      </w:r>
      <w:r w:rsidR="00656F4E" w:rsidRPr="00E0497D">
        <w:rPr>
          <w:rFonts w:ascii="Times New Roman" w:hAnsi="Times New Roman" w:cs="Times New Roman"/>
          <w:sz w:val="24"/>
          <w:szCs w:val="24"/>
        </w:rPr>
        <w:t xml:space="preserve">frequent </w:t>
      </w:r>
      <w:r w:rsidR="006B4C4E" w:rsidRPr="00E0497D">
        <w:rPr>
          <w:rFonts w:ascii="Times New Roman" w:hAnsi="Times New Roman" w:cs="Times New Roman"/>
          <w:sz w:val="24"/>
          <w:szCs w:val="24"/>
        </w:rPr>
        <w:t xml:space="preserve">consequence of childhood abuse </w:t>
      </w:r>
      <w:r w:rsidR="00656F4E" w:rsidRPr="00E0497D">
        <w:rPr>
          <w:rFonts w:ascii="Times New Roman" w:hAnsi="Times New Roman" w:cs="Times New Roman"/>
          <w:sz w:val="24"/>
          <w:szCs w:val="24"/>
        </w:rPr>
        <w:t xml:space="preserve">among </w:t>
      </w:r>
      <w:r w:rsidR="00CC65AD" w:rsidRPr="00E0497D">
        <w:rPr>
          <w:rFonts w:ascii="Times New Roman" w:hAnsi="Times New Roman" w:cs="Times New Roman"/>
          <w:sz w:val="24"/>
          <w:szCs w:val="24"/>
        </w:rPr>
        <w:t>women (</w:t>
      </w:r>
      <w:r w:rsidR="0085035F" w:rsidRPr="00E0497D">
        <w:rPr>
          <w:rFonts w:ascii="Times New Roman" w:hAnsi="Times New Roman" w:cs="Times New Roman"/>
          <w:sz w:val="24"/>
          <w:szCs w:val="24"/>
        </w:rPr>
        <w:t>Cloitre, Tardiff, Marzuk, Leon, &amp; Portera, 1996)</w:t>
      </w:r>
      <w:r w:rsidR="00CC65AD" w:rsidRPr="00E0497D">
        <w:rPr>
          <w:rFonts w:ascii="Times New Roman" w:hAnsi="Times New Roman" w:cs="Times New Roman"/>
          <w:sz w:val="24"/>
          <w:szCs w:val="24"/>
        </w:rPr>
        <w:t xml:space="preserve"> </w:t>
      </w:r>
      <w:r w:rsidR="00656F4E" w:rsidRPr="00E0497D">
        <w:rPr>
          <w:rFonts w:ascii="Times New Roman" w:hAnsi="Times New Roman" w:cs="Times New Roman"/>
          <w:sz w:val="24"/>
          <w:szCs w:val="24"/>
        </w:rPr>
        <w:t>but one</w:t>
      </w:r>
      <w:r w:rsidR="00CC65AD" w:rsidRPr="00E0497D">
        <w:rPr>
          <w:rFonts w:ascii="Times New Roman" w:hAnsi="Times New Roman" w:cs="Times New Roman"/>
          <w:sz w:val="24"/>
          <w:szCs w:val="24"/>
        </w:rPr>
        <w:t xml:space="preserve"> which does not appear to be commonly </w:t>
      </w:r>
      <w:r w:rsidR="00193859" w:rsidRPr="00E0497D">
        <w:rPr>
          <w:rFonts w:ascii="Times New Roman" w:hAnsi="Times New Roman" w:cs="Times New Roman"/>
          <w:sz w:val="24"/>
          <w:szCs w:val="24"/>
        </w:rPr>
        <w:t xml:space="preserve">occurring </w:t>
      </w:r>
      <w:r w:rsidR="00CC65AD" w:rsidRPr="00E0497D">
        <w:rPr>
          <w:rFonts w:ascii="Times New Roman" w:hAnsi="Times New Roman" w:cs="Times New Roman"/>
          <w:sz w:val="24"/>
          <w:szCs w:val="24"/>
        </w:rPr>
        <w:t xml:space="preserve">among men </w:t>
      </w:r>
      <w:r w:rsidR="006B4C4E" w:rsidRPr="00E0497D">
        <w:rPr>
          <w:rFonts w:ascii="Times New Roman" w:hAnsi="Times New Roman" w:cs="Times New Roman"/>
          <w:sz w:val="24"/>
          <w:szCs w:val="24"/>
        </w:rPr>
        <w:t>(</w:t>
      </w:r>
      <w:r w:rsidR="0085035F" w:rsidRPr="00E0497D">
        <w:rPr>
          <w:rFonts w:ascii="Times New Roman" w:hAnsi="Times New Roman" w:cs="Times New Roman"/>
          <w:sz w:val="24"/>
          <w:szCs w:val="24"/>
        </w:rPr>
        <w:t>Cloitre, Tardiff, Marzuk, Leon, &amp; Portera, 2001</w:t>
      </w:r>
      <w:r w:rsidR="006B4C4E" w:rsidRPr="00E0497D">
        <w:rPr>
          <w:rFonts w:ascii="Times New Roman" w:hAnsi="Times New Roman" w:cs="Times New Roman"/>
          <w:sz w:val="24"/>
          <w:szCs w:val="24"/>
        </w:rPr>
        <w:t>).</w:t>
      </w:r>
      <w:r w:rsidR="00656F4E" w:rsidRPr="00E0497D">
        <w:rPr>
          <w:rFonts w:ascii="Times New Roman" w:hAnsi="Times New Roman" w:cs="Times New Roman"/>
          <w:sz w:val="24"/>
          <w:szCs w:val="24"/>
        </w:rPr>
        <w:t xml:space="preserve"> </w:t>
      </w:r>
      <w:r w:rsidR="00CA4819" w:rsidRPr="00E0497D">
        <w:rPr>
          <w:rFonts w:ascii="Times New Roman" w:hAnsi="Times New Roman" w:cs="Times New Roman"/>
          <w:sz w:val="24"/>
          <w:szCs w:val="24"/>
        </w:rPr>
        <w:t xml:space="preserve">In addition, number of different </w:t>
      </w:r>
      <w:r w:rsidR="00CA4819" w:rsidRPr="00E0497D">
        <w:rPr>
          <w:rFonts w:ascii="Times New Roman" w:hAnsi="Times New Roman" w:cs="Times New Roman"/>
          <w:i/>
          <w:sz w:val="24"/>
          <w:szCs w:val="24"/>
        </w:rPr>
        <w:t>types</w:t>
      </w:r>
      <w:r w:rsidR="00CA4819" w:rsidRPr="00E0497D">
        <w:rPr>
          <w:rFonts w:ascii="Times New Roman" w:hAnsi="Times New Roman" w:cs="Times New Roman"/>
          <w:sz w:val="24"/>
          <w:szCs w:val="24"/>
        </w:rPr>
        <w:t xml:space="preserve"> of </w:t>
      </w:r>
      <w:r w:rsidR="00CA4819" w:rsidRPr="00E0497D">
        <w:rPr>
          <w:rFonts w:ascii="Times New Roman" w:hAnsi="Times New Roman" w:cs="Times New Roman"/>
          <w:sz w:val="24"/>
          <w:szCs w:val="24"/>
        </w:rPr>
        <w:lastRenderedPageBreak/>
        <w:t xml:space="preserve">childhood abuse experiences (e.g., physical abuse, sexual abuse, neglect) has been found </w:t>
      </w:r>
      <w:r w:rsidR="00253DD5" w:rsidRPr="00E0497D">
        <w:rPr>
          <w:rFonts w:ascii="Times New Roman" w:hAnsi="Times New Roman" w:cs="Times New Roman"/>
          <w:sz w:val="24"/>
          <w:szCs w:val="24"/>
        </w:rPr>
        <w:t xml:space="preserve">to be </w:t>
      </w:r>
      <w:r w:rsidR="00CA4819" w:rsidRPr="00E0497D">
        <w:rPr>
          <w:rFonts w:ascii="Times New Roman" w:hAnsi="Times New Roman" w:cs="Times New Roman"/>
          <w:sz w:val="24"/>
          <w:szCs w:val="24"/>
        </w:rPr>
        <w:t xml:space="preserve">associated with </w:t>
      </w:r>
      <w:r w:rsidR="00290C85" w:rsidRPr="00E0497D">
        <w:rPr>
          <w:rFonts w:ascii="Times New Roman" w:hAnsi="Times New Roman" w:cs="Times New Roman"/>
          <w:sz w:val="24"/>
          <w:szCs w:val="24"/>
        </w:rPr>
        <w:t xml:space="preserve">complex PTSD symptoms </w:t>
      </w:r>
      <w:r w:rsidR="006C4C5A" w:rsidRPr="00E0497D">
        <w:rPr>
          <w:rFonts w:ascii="Times New Roman" w:hAnsi="Times New Roman" w:cs="Times New Roman"/>
          <w:sz w:val="24"/>
          <w:szCs w:val="24"/>
        </w:rPr>
        <w:t xml:space="preserve">and not necessarily number of instances of abuse </w:t>
      </w:r>
      <w:r w:rsidR="00670970" w:rsidRPr="00E0497D">
        <w:rPr>
          <w:rFonts w:ascii="Times New Roman" w:hAnsi="Times New Roman" w:cs="Times New Roman"/>
          <w:sz w:val="24"/>
          <w:szCs w:val="24"/>
        </w:rPr>
        <w:t>(Briere</w:t>
      </w:r>
      <w:r w:rsidR="0006284C" w:rsidRPr="00E0497D">
        <w:rPr>
          <w:rFonts w:ascii="Times New Roman" w:hAnsi="Times New Roman" w:cs="Times New Roman"/>
          <w:sz w:val="24"/>
          <w:szCs w:val="24"/>
        </w:rPr>
        <w:t xml:space="preserve"> et al.,</w:t>
      </w:r>
      <w:r w:rsidR="00CC486D" w:rsidRPr="00E0497D">
        <w:rPr>
          <w:rFonts w:ascii="Times New Roman" w:hAnsi="Times New Roman" w:cs="Times New Roman"/>
          <w:sz w:val="24"/>
          <w:szCs w:val="24"/>
        </w:rPr>
        <w:t xml:space="preserve"> </w:t>
      </w:r>
      <w:r w:rsidR="00670970" w:rsidRPr="00E0497D">
        <w:rPr>
          <w:rFonts w:ascii="Times New Roman" w:hAnsi="Times New Roman" w:cs="Times New Roman"/>
          <w:sz w:val="24"/>
          <w:szCs w:val="24"/>
        </w:rPr>
        <w:t>200</w:t>
      </w:r>
      <w:r w:rsidR="00CC486D" w:rsidRPr="00E0497D">
        <w:rPr>
          <w:rFonts w:ascii="Times New Roman" w:hAnsi="Times New Roman" w:cs="Times New Roman"/>
          <w:sz w:val="24"/>
          <w:szCs w:val="24"/>
        </w:rPr>
        <w:t>8</w:t>
      </w:r>
      <w:r w:rsidR="00670970" w:rsidRPr="00E0497D">
        <w:rPr>
          <w:rFonts w:ascii="Times New Roman" w:hAnsi="Times New Roman" w:cs="Times New Roman"/>
          <w:sz w:val="24"/>
          <w:szCs w:val="24"/>
        </w:rPr>
        <w:t>; Cloitre et al.,</w:t>
      </w:r>
      <w:r w:rsidR="00290C85" w:rsidRPr="00E0497D">
        <w:rPr>
          <w:rFonts w:ascii="Times New Roman" w:hAnsi="Times New Roman" w:cs="Times New Roman"/>
          <w:sz w:val="24"/>
          <w:szCs w:val="24"/>
        </w:rPr>
        <w:t xml:space="preserve"> 2009</w:t>
      </w:r>
      <w:r w:rsidR="00670970" w:rsidRPr="00E0497D">
        <w:rPr>
          <w:rFonts w:ascii="Times New Roman" w:hAnsi="Times New Roman" w:cs="Times New Roman"/>
          <w:sz w:val="24"/>
          <w:szCs w:val="24"/>
        </w:rPr>
        <w:t>)</w:t>
      </w:r>
      <w:r w:rsidR="006C4C5A" w:rsidRPr="00E0497D">
        <w:rPr>
          <w:rFonts w:ascii="Times New Roman" w:hAnsi="Times New Roman" w:cs="Times New Roman"/>
          <w:sz w:val="24"/>
          <w:szCs w:val="24"/>
        </w:rPr>
        <w:t>. It is possible that repeated instances of the same traumatic stressor increases fear response while exposure to multiple types of traumatic stressors leads to greater comp</w:t>
      </w:r>
      <w:r w:rsidR="001F0B27" w:rsidRPr="00E0497D">
        <w:rPr>
          <w:rFonts w:ascii="Times New Roman" w:hAnsi="Times New Roman" w:cs="Times New Roman"/>
          <w:sz w:val="24"/>
          <w:szCs w:val="24"/>
        </w:rPr>
        <w:t>lexity in symptom presentation.</w:t>
      </w:r>
      <w:r w:rsidR="00193859" w:rsidRPr="00E0497D">
        <w:rPr>
          <w:rFonts w:ascii="Times New Roman" w:hAnsi="Times New Roman" w:cs="Times New Roman"/>
          <w:sz w:val="24"/>
          <w:szCs w:val="24"/>
        </w:rPr>
        <w:t xml:space="preserve"> Unfortunately, information about the occurrence of other types of traumatic events w</w:t>
      </w:r>
      <w:r w:rsidR="00630472" w:rsidRPr="00E0497D">
        <w:rPr>
          <w:rFonts w:ascii="Times New Roman" w:hAnsi="Times New Roman" w:cs="Times New Roman"/>
          <w:sz w:val="24"/>
          <w:szCs w:val="24"/>
        </w:rPr>
        <w:t>as</w:t>
      </w:r>
      <w:r w:rsidR="00193859" w:rsidRPr="00E0497D">
        <w:rPr>
          <w:rFonts w:ascii="Times New Roman" w:hAnsi="Times New Roman" w:cs="Times New Roman"/>
          <w:sz w:val="24"/>
          <w:szCs w:val="24"/>
        </w:rPr>
        <w:t xml:space="preserve"> not available in this data set.</w:t>
      </w:r>
    </w:p>
    <w:p w14:paraId="6A54244F" w14:textId="29F6E95D" w:rsidR="00FF4A93" w:rsidRPr="00E0497D" w:rsidRDefault="00C706A1" w:rsidP="008120CB">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The current findings </w:t>
      </w:r>
      <w:r w:rsidR="007B01A5" w:rsidRPr="00E0497D">
        <w:rPr>
          <w:rFonts w:ascii="Times New Roman" w:hAnsi="Times New Roman" w:cs="Times New Roman"/>
          <w:sz w:val="24"/>
          <w:szCs w:val="24"/>
        </w:rPr>
        <w:t xml:space="preserve">have a number of important implications for both theory and research. The present study </w:t>
      </w:r>
      <w:r w:rsidR="006C4C5A" w:rsidRPr="00E0497D">
        <w:rPr>
          <w:rFonts w:ascii="Times New Roman" w:hAnsi="Times New Roman" w:cs="Times New Roman"/>
          <w:sz w:val="24"/>
          <w:szCs w:val="24"/>
        </w:rPr>
        <w:t>systematically evaluate</w:t>
      </w:r>
      <w:r w:rsidR="00044E4D" w:rsidRPr="00E0497D">
        <w:rPr>
          <w:rFonts w:ascii="Times New Roman" w:hAnsi="Times New Roman" w:cs="Times New Roman"/>
          <w:sz w:val="24"/>
          <w:szCs w:val="24"/>
        </w:rPr>
        <w:t>d</w:t>
      </w:r>
      <w:r w:rsidR="006C4C5A" w:rsidRPr="00E0497D">
        <w:rPr>
          <w:rFonts w:ascii="Times New Roman" w:hAnsi="Times New Roman" w:cs="Times New Roman"/>
          <w:sz w:val="24"/>
          <w:szCs w:val="24"/>
        </w:rPr>
        <w:t xml:space="preserve"> </w:t>
      </w:r>
      <w:r w:rsidR="007B01A5" w:rsidRPr="00E0497D">
        <w:rPr>
          <w:rFonts w:ascii="Times New Roman" w:hAnsi="Times New Roman" w:cs="Times New Roman"/>
          <w:sz w:val="24"/>
          <w:szCs w:val="24"/>
        </w:rPr>
        <w:t>the latent</w:t>
      </w:r>
      <w:r w:rsidR="00AE5BD3" w:rsidRPr="00E0497D">
        <w:rPr>
          <w:rFonts w:ascii="Times New Roman" w:hAnsi="Times New Roman" w:cs="Times New Roman"/>
          <w:sz w:val="24"/>
          <w:szCs w:val="24"/>
        </w:rPr>
        <w:t xml:space="preserve"> symptom</w:t>
      </w:r>
      <w:r w:rsidR="007B01A5" w:rsidRPr="00E0497D">
        <w:rPr>
          <w:rFonts w:ascii="Times New Roman" w:hAnsi="Times New Roman" w:cs="Times New Roman"/>
          <w:sz w:val="24"/>
          <w:szCs w:val="24"/>
        </w:rPr>
        <w:t xml:space="preserve"> structure of</w:t>
      </w:r>
      <w:r w:rsidR="00AE5BD3" w:rsidRPr="00E0497D">
        <w:rPr>
          <w:rFonts w:ascii="Times New Roman" w:hAnsi="Times New Roman" w:cs="Times New Roman"/>
          <w:sz w:val="24"/>
          <w:szCs w:val="24"/>
        </w:rPr>
        <w:t xml:space="preserve"> the proposed</w:t>
      </w:r>
      <w:r w:rsidR="007B01A5" w:rsidRPr="00E0497D">
        <w:rPr>
          <w:rFonts w:ascii="Times New Roman" w:hAnsi="Times New Roman" w:cs="Times New Roman"/>
          <w:sz w:val="24"/>
          <w:szCs w:val="24"/>
        </w:rPr>
        <w:t xml:space="preserve"> ICD-11 </w:t>
      </w:r>
      <w:r w:rsidR="00AE5BD3" w:rsidRPr="00E0497D">
        <w:rPr>
          <w:rFonts w:ascii="Times New Roman" w:hAnsi="Times New Roman" w:cs="Times New Roman"/>
          <w:sz w:val="24"/>
          <w:szCs w:val="24"/>
        </w:rPr>
        <w:t>model of</w:t>
      </w:r>
      <w:r w:rsidR="007B01A5" w:rsidRPr="00E0497D">
        <w:rPr>
          <w:rFonts w:ascii="Times New Roman" w:hAnsi="Times New Roman" w:cs="Times New Roman"/>
          <w:sz w:val="24"/>
          <w:szCs w:val="24"/>
        </w:rPr>
        <w:t xml:space="preserve"> CPTSD</w:t>
      </w:r>
      <w:r w:rsidR="006C4C5A" w:rsidRPr="00E0497D">
        <w:rPr>
          <w:rFonts w:ascii="Times New Roman" w:hAnsi="Times New Roman" w:cs="Times New Roman"/>
          <w:sz w:val="24"/>
          <w:szCs w:val="24"/>
        </w:rPr>
        <w:t xml:space="preserve"> with results </w:t>
      </w:r>
      <w:r w:rsidR="00F10E9F" w:rsidRPr="00E0497D">
        <w:rPr>
          <w:rFonts w:ascii="Times New Roman" w:hAnsi="Times New Roman" w:cs="Times New Roman"/>
          <w:sz w:val="24"/>
          <w:szCs w:val="24"/>
        </w:rPr>
        <w:t xml:space="preserve">indicating satisfactory model fit. </w:t>
      </w:r>
      <w:r w:rsidR="007B01A5" w:rsidRPr="00E0497D">
        <w:rPr>
          <w:rFonts w:ascii="Times New Roman" w:hAnsi="Times New Roman" w:cs="Times New Roman"/>
          <w:sz w:val="24"/>
          <w:szCs w:val="24"/>
        </w:rPr>
        <w:t>In addition to</w:t>
      </w:r>
      <w:r w:rsidR="00AE5BD3" w:rsidRPr="00E0497D">
        <w:rPr>
          <w:rFonts w:ascii="Times New Roman" w:hAnsi="Times New Roman" w:cs="Times New Roman"/>
          <w:sz w:val="24"/>
          <w:szCs w:val="24"/>
        </w:rPr>
        <w:t xml:space="preserve"> the</w:t>
      </w:r>
      <w:r w:rsidR="007B01A5" w:rsidRPr="00E0497D">
        <w:rPr>
          <w:rFonts w:ascii="Times New Roman" w:hAnsi="Times New Roman" w:cs="Times New Roman"/>
          <w:sz w:val="24"/>
          <w:szCs w:val="24"/>
        </w:rPr>
        <w:t xml:space="preserve"> numerous other findings regarding the validity of a unique and distinguishable class of trauma survivors who exhibit the symptom profile of CPTSD (Cloit</w:t>
      </w:r>
      <w:r w:rsidR="009C6FF4" w:rsidRPr="00E0497D">
        <w:rPr>
          <w:rFonts w:ascii="Times New Roman" w:hAnsi="Times New Roman" w:cs="Times New Roman"/>
          <w:sz w:val="24"/>
          <w:szCs w:val="24"/>
        </w:rPr>
        <w:t>r</w:t>
      </w:r>
      <w:r w:rsidR="007B01A5" w:rsidRPr="00E0497D">
        <w:rPr>
          <w:rFonts w:ascii="Times New Roman" w:hAnsi="Times New Roman" w:cs="Times New Roman"/>
          <w:sz w:val="24"/>
          <w:szCs w:val="24"/>
        </w:rPr>
        <w:t xml:space="preserve">e et al., 2013; Cloitre et al., 2014; Elklit et al., 2014; </w:t>
      </w:r>
      <w:r w:rsidR="00AE5BD3" w:rsidRPr="00E0497D">
        <w:rPr>
          <w:rFonts w:ascii="Times New Roman" w:hAnsi="Times New Roman" w:cs="Times New Roman"/>
          <w:sz w:val="24"/>
          <w:szCs w:val="24"/>
        </w:rPr>
        <w:t>Knefel &amp; Lueger-Schuster, 2013; Knefel et al., 2015)</w:t>
      </w:r>
      <w:r w:rsidR="00CF1EB0" w:rsidRPr="00E0497D">
        <w:rPr>
          <w:rFonts w:ascii="Times New Roman" w:hAnsi="Times New Roman" w:cs="Times New Roman"/>
          <w:sz w:val="24"/>
          <w:szCs w:val="24"/>
        </w:rPr>
        <w:t>,</w:t>
      </w:r>
      <w:r w:rsidR="00AE5BD3" w:rsidRPr="00E0497D">
        <w:rPr>
          <w:rFonts w:ascii="Times New Roman" w:hAnsi="Times New Roman" w:cs="Times New Roman"/>
          <w:sz w:val="24"/>
          <w:szCs w:val="24"/>
        </w:rPr>
        <w:t xml:space="preserve"> researchers and clinicians</w:t>
      </w:r>
      <w:r w:rsidR="00CF1EB0" w:rsidRPr="00E0497D">
        <w:rPr>
          <w:rFonts w:ascii="Times New Roman" w:hAnsi="Times New Roman" w:cs="Times New Roman"/>
          <w:sz w:val="24"/>
          <w:szCs w:val="24"/>
        </w:rPr>
        <w:t xml:space="preserve"> now</w:t>
      </w:r>
      <w:r w:rsidR="00AE5BD3" w:rsidRPr="00E0497D">
        <w:rPr>
          <w:rFonts w:ascii="Times New Roman" w:hAnsi="Times New Roman" w:cs="Times New Roman"/>
          <w:sz w:val="24"/>
          <w:szCs w:val="24"/>
        </w:rPr>
        <w:t xml:space="preserve"> have a </w:t>
      </w:r>
      <w:r w:rsidR="00D257AF" w:rsidRPr="00E0497D">
        <w:rPr>
          <w:rFonts w:ascii="Times New Roman" w:hAnsi="Times New Roman" w:cs="Times New Roman"/>
          <w:sz w:val="24"/>
          <w:szCs w:val="24"/>
        </w:rPr>
        <w:t>growing</w:t>
      </w:r>
      <w:r w:rsidR="00AE5BD3" w:rsidRPr="00E0497D">
        <w:rPr>
          <w:rFonts w:ascii="Times New Roman" w:hAnsi="Times New Roman" w:cs="Times New Roman"/>
          <w:sz w:val="24"/>
          <w:szCs w:val="24"/>
        </w:rPr>
        <w:t xml:space="preserve"> body of evidence, drawn from a multitude of distinct trauma populations, to support the </w:t>
      </w:r>
      <w:r w:rsidR="00F10E9F" w:rsidRPr="00E0497D">
        <w:rPr>
          <w:rFonts w:ascii="Times New Roman" w:hAnsi="Times New Roman" w:cs="Times New Roman"/>
          <w:sz w:val="24"/>
          <w:szCs w:val="24"/>
        </w:rPr>
        <w:t xml:space="preserve">construct </w:t>
      </w:r>
      <w:r w:rsidR="00AE5BD3" w:rsidRPr="00E0497D">
        <w:rPr>
          <w:rFonts w:ascii="Times New Roman" w:hAnsi="Times New Roman" w:cs="Times New Roman"/>
          <w:sz w:val="24"/>
          <w:szCs w:val="24"/>
        </w:rPr>
        <w:t>validity of CPTSD as a</w:t>
      </w:r>
      <w:r w:rsidR="00CF1EB0" w:rsidRPr="00E0497D">
        <w:rPr>
          <w:rFonts w:ascii="Times New Roman" w:hAnsi="Times New Roman" w:cs="Times New Roman"/>
          <w:sz w:val="24"/>
          <w:szCs w:val="24"/>
        </w:rPr>
        <w:t xml:space="preserve"> distinct</w:t>
      </w:r>
      <w:r w:rsidR="00AE5BD3" w:rsidRPr="00E0497D">
        <w:rPr>
          <w:rFonts w:ascii="Times New Roman" w:hAnsi="Times New Roman" w:cs="Times New Roman"/>
          <w:sz w:val="24"/>
          <w:szCs w:val="24"/>
        </w:rPr>
        <w:t xml:space="preserve"> diagnostic entity. Furthermore, the current study has provided considerable support for the fundament proposition of the ICD-11 proposals that exposure to childhood trauma increases the likelihood of a CPTSD diagnosis in adulthood, rather than a PTSD diagnosis.</w:t>
      </w:r>
      <w:r w:rsidR="00044E4D" w:rsidRPr="00E0497D">
        <w:rPr>
          <w:rFonts w:ascii="Times New Roman" w:hAnsi="Times New Roman" w:cs="Times New Roman"/>
          <w:sz w:val="24"/>
          <w:szCs w:val="24"/>
        </w:rPr>
        <w:t xml:space="preserve"> </w:t>
      </w:r>
      <w:r w:rsidR="00AE5BD3" w:rsidRPr="00E0497D">
        <w:rPr>
          <w:rFonts w:ascii="Times New Roman" w:hAnsi="Times New Roman" w:cs="Times New Roman"/>
          <w:sz w:val="24"/>
          <w:szCs w:val="24"/>
        </w:rPr>
        <w:t xml:space="preserve">This </w:t>
      </w:r>
      <w:r w:rsidR="00D257AF" w:rsidRPr="00E0497D">
        <w:rPr>
          <w:rFonts w:ascii="Times New Roman" w:hAnsi="Times New Roman" w:cs="Times New Roman"/>
          <w:sz w:val="24"/>
          <w:szCs w:val="24"/>
        </w:rPr>
        <w:t>result s</w:t>
      </w:r>
      <w:r w:rsidR="00AE5BD3" w:rsidRPr="00E0497D">
        <w:rPr>
          <w:rFonts w:ascii="Times New Roman" w:hAnsi="Times New Roman" w:cs="Times New Roman"/>
          <w:sz w:val="24"/>
          <w:szCs w:val="24"/>
        </w:rPr>
        <w:t xml:space="preserve">hould highlight to both researchers and </w:t>
      </w:r>
      <w:r w:rsidR="00F10E9F" w:rsidRPr="00E0497D">
        <w:rPr>
          <w:rFonts w:ascii="Times New Roman" w:hAnsi="Times New Roman" w:cs="Times New Roman"/>
          <w:sz w:val="24"/>
          <w:szCs w:val="24"/>
        </w:rPr>
        <w:t>clinicians</w:t>
      </w:r>
      <w:r w:rsidR="00AE5BD3" w:rsidRPr="00E0497D">
        <w:rPr>
          <w:rFonts w:ascii="Times New Roman" w:hAnsi="Times New Roman" w:cs="Times New Roman"/>
          <w:sz w:val="24"/>
          <w:szCs w:val="24"/>
        </w:rPr>
        <w:t xml:space="preserve"> the importance of screening for CPTSD when working with individ</w:t>
      </w:r>
      <w:r w:rsidR="00CF1EB0" w:rsidRPr="00E0497D">
        <w:rPr>
          <w:rFonts w:ascii="Times New Roman" w:hAnsi="Times New Roman" w:cs="Times New Roman"/>
          <w:sz w:val="24"/>
          <w:szCs w:val="24"/>
        </w:rPr>
        <w:t>uals who were exposed to trauma</w:t>
      </w:r>
      <w:r w:rsidR="00AE5BD3" w:rsidRPr="00E0497D">
        <w:rPr>
          <w:rFonts w:ascii="Times New Roman" w:hAnsi="Times New Roman" w:cs="Times New Roman"/>
          <w:sz w:val="24"/>
          <w:szCs w:val="24"/>
        </w:rPr>
        <w:t xml:space="preserve"> during the</w:t>
      </w:r>
      <w:r w:rsidR="00CF1EB0" w:rsidRPr="00E0497D">
        <w:rPr>
          <w:rFonts w:ascii="Times New Roman" w:hAnsi="Times New Roman" w:cs="Times New Roman"/>
          <w:sz w:val="24"/>
          <w:szCs w:val="24"/>
        </w:rPr>
        <w:t>ir</w:t>
      </w:r>
      <w:r w:rsidR="00AE5BD3" w:rsidRPr="00E0497D">
        <w:rPr>
          <w:rFonts w:ascii="Times New Roman" w:hAnsi="Times New Roman" w:cs="Times New Roman"/>
          <w:sz w:val="24"/>
          <w:szCs w:val="24"/>
        </w:rPr>
        <w:t xml:space="preserve"> early development. The current study has additionally supported the discriminant validity of the PTSD and CPTSD diagnoses as we demonstrated distinct relationships for anxiety and dysthymia with PTSD and DSO symptomology. </w:t>
      </w:r>
      <w:r w:rsidR="00FF4A93" w:rsidRPr="00E0497D">
        <w:rPr>
          <w:rFonts w:ascii="Times New Roman" w:hAnsi="Times New Roman" w:cs="Times New Roman"/>
          <w:sz w:val="24"/>
          <w:szCs w:val="24"/>
        </w:rPr>
        <w:t xml:space="preserve">The recognition of a unique CPTSD disorder </w:t>
      </w:r>
      <w:r w:rsidR="00D257AF" w:rsidRPr="00E0497D">
        <w:rPr>
          <w:rFonts w:ascii="Times New Roman" w:hAnsi="Times New Roman" w:cs="Times New Roman"/>
          <w:sz w:val="24"/>
          <w:szCs w:val="24"/>
        </w:rPr>
        <w:t xml:space="preserve">may </w:t>
      </w:r>
      <w:r w:rsidR="00FF4A93" w:rsidRPr="00E0497D">
        <w:rPr>
          <w:rFonts w:ascii="Times New Roman" w:hAnsi="Times New Roman" w:cs="Times New Roman"/>
          <w:sz w:val="24"/>
          <w:szCs w:val="24"/>
        </w:rPr>
        <w:t>require alternative clinical interventions to the standard evidence-based methods of treating PTSD (Ford, 2015). Multiphase therapeutic interventions hav</w:t>
      </w:r>
      <w:r w:rsidR="00CF1EB0" w:rsidRPr="00E0497D">
        <w:rPr>
          <w:rFonts w:ascii="Times New Roman" w:hAnsi="Times New Roman" w:cs="Times New Roman"/>
          <w:sz w:val="24"/>
          <w:szCs w:val="24"/>
        </w:rPr>
        <w:t>e been developed for both adult</w:t>
      </w:r>
      <w:r w:rsidR="00FF4A93" w:rsidRPr="00E0497D">
        <w:rPr>
          <w:rFonts w:ascii="Times New Roman" w:hAnsi="Times New Roman" w:cs="Times New Roman"/>
          <w:sz w:val="24"/>
          <w:szCs w:val="24"/>
        </w:rPr>
        <w:t xml:space="preserve"> </w:t>
      </w:r>
      <w:r w:rsidR="00FF4A93" w:rsidRPr="00E0497D">
        <w:rPr>
          <w:rFonts w:ascii="Times New Roman" w:hAnsi="Times New Roman" w:cs="Times New Roman"/>
          <w:sz w:val="24"/>
          <w:szCs w:val="24"/>
        </w:rPr>
        <w:lastRenderedPageBreak/>
        <w:t>(Cl</w:t>
      </w:r>
      <w:r w:rsidR="00CF1EB0" w:rsidRPr="00E0497D">
        <w:rPr>
          <w:rFonts w:ascii="Times New Roman" w:hAnsi="Times New Roman" w:cs="Times New Roman"/>
          <w:sz w:val="24"/>
          <w:szCs w:val="24"/>
        </w:rPr>
        <w:t>oitre et al., 2011) and child</w:t>
      </w:r>
      <w:r w:rsidR="00FF4A93" w:rsidRPr="00E0497D">
        <w:rPr>
          <w:rFonts w:ascii="Times New Roman" w:hAnsi="Times New Roman" w:cs="Times New Roman"/>
          <w:sz w:val="24"/>
          <w:szCs w:val="24"/>
        </w:rPr>
        <w:t xml:space="preserve"> (Conner </w:t>
      </w:r>
      <w:r w:rsidR="009960F0" w:rsidRPr="00E0497D">
        <w:rPr>
          <w:rFonts w:ascii="Times New Roman" w:hAnsi="Times New Roman" w:cs="Times New Roman"/>
          <w:sz w:val="24"/>
          <w:szCs w:val="24"/>
        </w:rPr>
        <w:t xml:space="preserve">Ford, Arnsten, &amp; Greene, </w:t>
      </w:r>
      <w:r w:rsidR="00FF4A93" w:rsidRPr="00E0497D">
        <w:rPr>
          <w:rFonts w:ascii="Times New Roman" w:hAnsi="Times New Roman" w:cs="Times New Roman"/>
          <w:sz w:val="24"/>
          <w:szCs w:val="24"/>
        </w:rPr>
        <w:t>2014)</w:t>
      </w:r>
      <w:r w:rsidR="00CF1EB0" w:rsidRPr="00E0497D">
        <w:rPr>
          <w:rFonts w:ascii="Times New Roman" w:hAnsi="Times New Roman" w:cs="Times New Roman"/>
          <w:sz w:val="24"/>
          <w:szCs w:val="24"/>
        </w:rPr>
        <w:t xml:space="preserve"> CPTSD populations</w:t>
      </w:r>
      <w:r w:rsidR="00FF4A93" w:rsidRPr="00E0497D">
        <w:rPr>
          <w:rFonts w:ascii="Times New Roman" w:hAnsi="Times New Roman" w:cs="Times New Roman"/>
          <w:sz w:val="24"/>
          <w:szCs w:val="24"/>
        </w:rPr>
        <w:t xml:space="preserve"> and should be considered by clinicians when working with victims with CPTSD. </w:t>
      </w:r>
    </w:p>
    <w:p w14:paraId="56E06EA7" w14:textId="2FCEC3F9" w:rsidR="00815334" w:rsidRPr="00E0497D" w:rsidRDefault="00815334"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The current data set did not include a measure of dissociation. The </w:t>
      </w:r>
      <w:r w:rsidR="00630472" w:rsidRPr="00E0497D">
        <w:rPr>
          <w:rFonts w:ascii="Times New Roman" w:hAnsi="Times New Roman" w:cs="Times New Roman"/>
          <w:sz w:val="24"/>
          <w:szCs w:val="24"/>
        </w:rPr>
        <w:t xml:space="preserve">relationship of </w:t>
      </w:r>
      <w:r w:rsidRPr="00E0497D">
        <w:rPr>
          <w:rFonts w:ascii="Times New Roman" w:hAnsi="Times New Roman" w:cs="Times New Roman"/>
          <w:sz w:val="24"/>
          <w:szCs w:val="24"/>
        </w:rPr>
        <w:t xml:space="preserve">dissociation to </w:t>
      </w:r>
      <w:r w:rsidR="00630472" w:rsidRPr="00E0497D">
        <w:rPr>
          <w:rFonts w:ascii="Times New Roman" w:hAnsi="Times New Roman" w:cs="Times New Roman"/>
          <w:sz w:val="24"/>
          <w:szCs w:val="24"/>
        </w:rPr>
        <w:t xml:space="preserve">ICD-11 </w:t>
      </w:r>
      <w:r w:rsidRPr="00E0497D">
        <w:rPr>
          <w:rFonts w:ascii="Times New Roman" w:hAnsi="Times New Roman" w:cs="Times New Roman"/>
          <w:sz w:val="24"/>
          <w:szCs w:val="24"/>
        </w:rPr>
        <w:t xml:space="preserve">PTSD </w:t>
      </w:r>
      <w:r w:rsidR="00630472" w:rsidRPr="00E0497D">
        <w:rPr>
          <w:rFonts w:ascii="Times New Roman" w:hAnsi="Times New Roman" w:cs="Times New Roman"/>
          <w:sz w:val="24"/>
          <w:szCs w:val="24"/>
        </w:rPr>
        <w:t xml:space="preserve">as compared to </w:t>
      </w:r>
      <w:r w:rsidRPr="00E0497D">
        <w:rPr>
          <w:rFonts w:ascii="Times New Roman" w:hAnsi="Times New Roman" w:cs="Times New Roman"/>
          <w:sz w:val="24"/>
          <w:szCs w:val="24"/>
        </w:rPr>
        <w:t xml:space="preserve">Complex PTSD remains unknown. </w:t>
      </w:r>
      <w:r w:rsidR="00430CE7" w:rsidRPr="00E0497D">
        <w:rPr>
          <w:rFonts w:ascii="Times New Roman" w:hAnsi="Times New Roman" w:cs="Times New Roman"/>
          <w:sz w:val="24"/>
          <w:szCs w:val="24"/>
        </w:rPr>
        <w:t xml:space="preserve">Dissociation has </w:t>
      </w:r>
      <w:r w:rsidR="00EF07E0" w:rsidRPr="00E0497D">
        <w:rPr>
          <w:rFonts w:ascii="Times New Roman" w:hAnsi="Times New Roman" w:cs="Times New Roman"/>
          <w:sz w:val="24"/>
          <w:szCs w:val="24"/>
        </w:rPr>
        <w:t xml:space="preserve">frequently </w:t>
      </w:r>
      <w:r w:rsidR="00430CE7" w:rsidRPr="00E0497D">
        <w:rPr>
          <w:rFonts w:ascii="Times New Roman" w:hAnsi="Times New Roman" w:cs="Times New Roman"/>
          <w:sz w:val="24"/>
          <w:szCs w:val="24"/>
        </w:rPr>
        <w:t xml:space="preserve">been characterized as an adaptive response to overwhelming </w:t>
      </w:r>
      <w:r w:rsidR="00175B9D" w:rsidRPr="00E0497D">
        <w:rPr>
          <w:rFonts w:ascii="Times New Roman" w:hAnsi="Times New Roman" w:cs="Times New Roman"/>
          <w:sz w:val="24"/>
          <w:szCs w:val="24"/>
        </w:rPr>
        <w:t xml:space="preserve">affect such as fear or horror </w:t>
      </w:r>
      <w:r w:rsidR="00EF07E0" w:rsidRPr="00E0497D">
        <w:rPr>
          <w:rFonts w:ascii="Times New Roman" w:hAnsi="Times New Roman" w:cs="Times New Roman"/>
          <w:sz w:val="24"/>
          <w:szCs w:val="24"/>
        </w:rPr>
        <w:t>(</w:t>
      </w:r>
      <w:r w:rsidR="00175B9D" w:rsidRPr="00E0497D">
        <w:rPr>
          <w:rFonts w:ascii="Times New Roman" w:hAnsi="Times New Roman" w:cs="Times New Roman"/>
          <w:sz w:val="24"/>
          <w:szCs w:val="24"/>
        </w:rPr>
        <w:t xml:space="preserve">e.g., </w:t>
      </w:r>
      <w:r w:rsidR="00EF07E0" w:rsidRPr="00E0497D">
        <w:rPr>
          <w:rFonts w:ascii="Times New Roman" w:hAnsi="Times New Roman" w:cs="Times New Roman"/>
          <w:sz w:val="24"/>
          <w:szCs w:val="24"/>
        </w:rPr>
        <w:t>Briere</w:t>
      </w:r>
      <w:r w:rsidR="00175B9D" w:rsidRPr="00E0497D">
        <w:rPr>
          <w:rFonts w:ascii="Times New Roman" w:hAnsi="Times New Roman" w:cs="Times New Roman"/>
          <w:sz w:val="24"/>
          <w:szCs w:val="24"/>
        </w:rPr>
        <w:t>, 1992</w:t>
      </w:r>
      <w:r w:rsidR="00EF07E0" w:rsidRPr="00E0497D">
        <w:rPr>
          <w:rFonts w:ascii="Times New Roman" w:hAnsi="Times New Roman" w:cs="Times New Roman"/>
          <w:sz w:val="24"/>
          <w:szCs w:val="24"/>
        </w:rPr>
        <w:t xml:space="preserve">). </w:t>
      </w:r>
      <w:r w:rsidR="00430CE7" w:rsidRPr="00E0497D">
        <w:rPr>
          <w:rFonts w:ascii="Times New Roman" w:hAnsi="Times New Roman" w:cs="Times New Roman"/>
          <w:sz w:val="24"/>
          <w:szCs w:val="24"/>
        </w:rPr>
        <w:t xml:space="preserve">In this formulation, dissociation would more likely fit as part of a PTSD profile </w:t>
      </w:r>
      <w:r w:rsidR="00EF07E0" w:rsidRPr="00E0497D">
        <w:rPr>
          <w:rFonts w:ascii="Times New Roman" w:hAnsi="Times New Roman" w:cs="Times New Roman"/>
          <w:sz w:val="24"/>
          <w:szCs w:val="24"/>
        </w:rPr>
        <w:t xml:space="preserve">rather than a Complex PTSD profile which </w:t>
      </w:r>
      <w:r w:rsidR="009966E7" w:rsidRPr="00E0497D">
        <w:rPr>
          <w:rFonts w:ascii="Times New Roman" w:hAnsi="Times New Roman" w:cs="Times New Roman"/>
          <w:sz w:val="24"/>
          <w:szCs w:val="24"/>
        </w:rPr>
        <w:t xml:space="preserve">emphasizes the presence of chronic, sustained and multiple types of traumatic exposures. Analyses that test the differential strength of association of dissociation as a covariate to ICD-11 PTSD versus CPTSD, such as was conducted </w:t>
      </w:r>
      <w:r w:rsidR="00175B9D" w:rsidRPr="00E0497D">
        <w:rPr>
          <w:rFonts w:ascii="Times New Roman" w:hAnsi="Times New Roman" w:cs="Times New Roman"/>
          <w:sz w:val="24"/>
          <w:szCs w:val="24"/>
        </w:rPr>
        <w:t xml:space="preserve">in this study </w:t>
      </w:r>
      <w:r w:rsidR="009966E7" w:rsidRPr="00E0497D">
        <w:rPr>
          <w:rFonts w:ascii="Times New Roman" w:hAnsi="Times New Roman" w:cs="Times New Roman"/>
          <w:sz w:val="24"/>
          <w:szCs w:val="24"/>
        </w:rPr>
        <w:t>with anxiety and d</w:t>
      </w:r>
      <w:r w:rsidR="00C35570" w:rsidRPr="00E0497D">
        <w:rPr>
          <w:rFonts w:ascii="Times New Roman" w:hAnsi="Times New Roman" w:cs="Times New Roman"/>
          <w:sz w:val="24"/>
          <w:szCs w:val="24"/>
        </w:rPr>
        <w:t>ysthymia</w:t>
      </w:r>
      <w:r w:rsidR="00175B9D" w:rsidRPr="00E0497D">
        <w:rPr>
          <w:rFonts w:ascii="Times New Roman" w:hAnsi="Times New Roman" w:cs="Times New Roman"/>
          <w:sz w:val="24"/>
          <w:szCs w:val="24"/>
        </w:rPr>
        <w:t xml:space="preserve">, </w:t>
      </w:r>
      <w:r w:rsidR="009966E7" w:rsidRPr="00E0497D">
        <w:rPr>
          <w:rFonts w:ascii="Times New Roman" w:hAnsi="Times New Roman" w:cs="Times New Roman"/>
          <w:sz w:val="24"/>
          <w:szCs w:val="24"/>
        </w:rPr>
        <w:t xml:space="preserve">would be of value. </w:t>
      </w:r>
      <w:r w:rsidR="00630472" w:rsidRPr="00E0497D">
        <w:rPr>
          <w:rFonts w:ascii="Times New Roman" w:hAnsi="Times New Roman" w:cs="Times New Roman"/>
          <w:sz w:val="24"/>
          <w:szCs w:val="24"/>
        </w:rPr>
        <w:t xml:space="preserve">In addition, the DSM-5 has a dissociative subtype comprised of two symptoms (derealisation and depersonalization) and a future study of interest, given a data set with a sufficiently large and diverse trauma population and all of the relevant symptom variables, would be a comparison of the DSM-5 PTSD dissociative subtype to ICD-11 CPTSD. </w:t>
      </w:r>
      <w:r w:rsidR="009966E7" w:rsidRPr="00E0497D">
        <w:rPr>
          <w:rFonts w:ascii="Times New Roman" w:hAnsi="Times New Roman" w:cs="Times New Roman"/>
          <w:sz w:val="24"/>
          <w:szCs w:val="24"/>
        </w:rPr>
        <w:t xml:space="preserve"> </w:t>
      </w:r>
    </w:p>
    <w:p w14:paraId="4A1AFC22" w14:textId="7326B93D" w:rsidR="007A622F" w:rsidRPr="00E0497D" w:rsidRDefault="00FF4A93" w:rsidP="009960F0">
      <w:pPr>
        <w:spacing w:line="480" w:lineRule="auto"/>
        <w:ind w:firstLine="720"/>
        <w:rPr>
          <w:rFonts w:ascii="Times New Roman" w:hAnsi="Times New Roman" w:cs="Times New Roman"/>
          <w:sz w:val="24"/>
          <w:szCs w:val="24"/>
        </w:rPr>
      </w:pPr>
      <w:r w:rsidRPr="00E0497D">
        <w:rPr>
          <w:rFonts w:ascii="Times New Roman" w:hAnsi="Times New Roman" w:cs="Times New Roman"/>
          <w:sz w:val="24"/>
          <w:szCs w:val="24"/>
        </w:rPr>
        <w:t xml:space="preserve">Despite the strengths of the current study there are a number of limitations which should be noted. First, the current study did not use a specific ICD-11 based measure of CPTSD therefore prevalence estimates and model-fit may be </w:t>
      </w:r>
      <w:r w:rsidR="00CF1EB0" w:rsidRPr="00E0497D">
        <w:rPr>
          <w:rFonts w:ascii="Times New Roman" w:hAnsi="Times New Roman" w:cs="Times New Roman"/>
          <w:sz w:val="24"/>
          <w:szCs w:val="24"/>
        </w:rPr>
        <w:t>affected</w:t>
      </w:r>
      <w:r w:rsidRPr="00E0497D">
        <w:rPr>
          <w:rFonts w:ascii="Times New Roman" w:hAnsi="Times New Roman" w:cs="Times New Roman"/>
          <w:sz w:val="24"/>
          <w:szCs w:val="24"/>
        </w:rPr>
        <w:t xml:space="preserve">. </w:t>
      </w:r>
      <w:r w:rsidR="00D257AF" w:rsidRPr="00E0497D">
        <w:rPr>
          <w:rFonts w:ascii="Times New Roman" w:hAnsi="Times New Roman" w:cs="Times New Roman"/>
          <w:sz w:val="24"/>
          <w:szCs w:val="24"/>
        </w:rPr>
        <w:t xml:space="preserve">However, these results encourage the development of such measures. </w:t>
      </w:r>
      <w:r w:rsidRPr="00E0497D">
        <w:rPr>
          <w:rFonts w:ascii="Times New Roman" w:hAnsi="Times New Roman" w:cs="Times New Roman"/>
          <w:sz w:val="24"/>
          <w:szCs w:val="24"/>
        </w:rPr>
        <w:t xml:space="preserve">Replication with a specific ICD-11 CTPSD measure </w:t>
      </w:r>
      <w:r w:rsidR="00CF1EB0" w:rsidRPr="00E0497D">
        <w:rPr>
          <w:rFonts w:ascii="Times New Roman" w:hAnsi="Times New Roman" w:cs="Times New Roman"/>
          <w:sz w:val="24"/>
          <w:szCs w:val="24"/>
        </w:rPr>
        <w:t>is</w:t>
      </w:r>
      <w:r w:rsidRPr="00E0497D">
        <w:rPr>
          <w:rFonts w:ascii="Times New Roman" w:hAnsi="Times New Roman" w:cs="Times New Roman"/>
          <w:sz w:val="24"/>
          <w:szCs w:val="24"/>
        </w:rPr>
        <w:t xml:space="preserve"> </w:t>
      </w:r>
      <w:r w:rsidR="00CF1EB0" w:rsidRPr="00E0497D">
        <w:rPr>
          <w:rFonts w:ascii="Times New Roman" w:hAnsi="Times New Roman" w:cs="Times New Roman"/>
          <w:sz w:val="24"/>
          <w:szCs w:val="24"/>
        </w:rPr>
        <w:t>essential</w:t>
      </w:r>
      <w:r w:rsidRPr="00E0497D">
        <w:rPr>
          <w:rFonts w:ascii="Times New Roman" w:hAnsi="Times New Roman" w:cs="Times New Roman"/>
          <w:sz w:val="24"/>
          <w:szCs w:val="24"/>
        </w:rPr>
        <w:t xml:space="preserve">. Second, the current study was based on a sample </w:t>
      </w:r>
      <w:r w:rsidR="00CF1EB0" w:rsidRPr="00E0497D">
        <w:rPr>
          <w:rFonts w:ascii="Times New Roman" w:hAnsi="Times New Roman" w:cs="Times New Roman"/>
          <w:sz w:val="24"/>
          <w:szCs w:val="24"/>
        </w:rPr>
        <w:t>comprised</w:t>
      </w:r>
      <w:r w:rsidRPr="00E0497D">
        <w:rPr>
          <w:rFonts w:ascii="Times New Roman" w:hAnsi="Times New Roman" w:cs="Times New Roman"/>
          <w:sz w:val="24"/>
          <w:szCs w:val="24"/>
        </w:rPr>
        <w:t xml:space="preserve"> en</w:t>
      </w:r>
      <w:r w:rsidR="00F10E9F" w:rsidRPr="00E0497D">
        <w:rPr>
          <w:rFonts w:ascii="Times New Roman" w:hAnsi="Times New Roman" w:cs="Times New Roman"/>
          <w:sz w:val="24"/>
          <w:szCs w:val="24"/>
        </w:rPr>
        <w:t>tirely of Danish victims of CSA</w:t>
      </w:r>
      <w:r w:rsidRPr="00E0497D">
        <w:rPr>
          <w:rFonts w:ascii="Times New Roman" w:hAnsi="Times New Roman" w:cs="Times New Roman"/>
          <w:sz w:val="24"/>
          <w:szCs w:val="24"/>
        </w:rPr>
        <w:t xml:space="preserve"> therefore it is unknown whether current findings are generalizable to other cultural populations</w:t>
      </w:r>
      <w:r w:rsidR="00CF1EB0" w:rsidRPr="00E0497D">
        <w:rPr>
          <w:rFonts w:ascii="Times New Roman" w:hAnsi="Times New Roman" w:cs="Times New Roman"/>
          <w:sz w:val="24"/>
          <w:szCs w:val="24"/>
        </w:rPr>
        <w:t xml:space="preserve"> or other trauma groups</w:t>
      </w:r>
      <w:r w:rsidRPr="00E0497D">
        <w:rPr>
          <w:rFonts w:ascii="Times New Roman" w:hAnsi="Times New Roman" w:cs="Times New Roman"/>
          <w:sz w:val="24"/>
          <w:szCs w:val="24"/>
        </w:rPr>
        <w:t xml:space="preserve">. Likewise, the sample was predominately female therefore future work will need to replicate this study with a more appropriately gender balanced sample. </w:t>
      </w:r>
      <w:r w:rsidR="006754EB" w:rsidRPr="00E0497D">
        <w:rPr>
          <w:rFonts w:ascii="Times New Roman" w:hAnsi="Times New Roman" w:cs="Times New Roman"/>
          <w:sz w:val="24"/>
          <w:szCs w:val="24"/>
        </w:rPr>
        <w:t>Third, previous studies have shown that the numb</w:t>
      </w:r>
      <w:r w:rsidR="00CF1EB0" w:rsidRPr="00E0497D">
        <w:rPr>
          <w:rFonts w:ascii="Times New Roman" w:hAnsi="Times New Roman" w:cs="Times New Roman"/>
          <w:sz w:val="24"/>
          <w:szCs w:val="24"/>
        </w:rPr>
        <w:t>er of different types of trauma</w:t>
      </w:r>
      <w:r w:rsidR="006754EB" w:rsidRPr="00E0497D">
        <w:rPr>
          <w:rFonts w:ascii="Times New Roman" w:hAnsi="Times New Roman" w:cs="Times New Roman"/>
          <w:sz w:val="24"/>
          <w:szCs w:val="24"/>
        </w:rPr>
        <w:t xml:space="preserve"> experienced in childhood is the strongest predictor of CPTSD (Cloitre et al., 2009) however in the current study</w:t>
      </w:r>
      <w:r w:rsidR="00CF1EB0" w:rsidRPr="00E0497D">
        <w:rPr>
          <w:rFonts w:ascii="Times New Roman" w:hAnsi="Times New Roman" w:cs="Times New Roman"/>
          <w:sz w:val="24"/>
          <w:szCs w:val="24"/>
        </w:rPr>
        <w:t xml:space="preserve"> we</w:t>
      </w:r>
      <w:r w:rsidR="006754EB" w:rsidRPr="00E0497D">
        <w:rPr>
          <w:rFonts w:ascii="Times New Roman" w:hAnsi="Times New Roman" w:cs="Times New Roman"/>
          <w:sz w:val="24"/>
          <w:szCs w:val="24"/>
        </w:rPr>
        <w:t xml:space="preserve"> were unable to determine if the </w:t>
      </w:r>
      <w:r w:rsidR="00CF1EB0" w:rsidRPr="00E0497D">
        <w:rPr>
          <w:rFonts w:ascii="Times New Roman" w:hAnsi="Times New Roman" w:cs="Times New Roman"/>
          <w:sz w:val="24"/>
          <w:szCs w:val="24"/>
        </w:rPr>
        <w:t>participants in the</w:t>
      </w:r>
      <w:r w:rsidR="006754EB" w:rsidRPr="00E0497D">
        <w:rPr>
          <w:rFonts w:ascii="Times New Roman" w:hAnsi="Times New Roman" w:cs="Times New Roman"/>
          <w:sz w:val="24"/>
          <w:szCs w:val="24"/>
        </w:rPr>
        <w:t xml:space="preserve"> </w:t>
      </w:r>
      <w:r w:rsidR="006754EB" w:rsidRPr="00E0497D">
        <w:rPr>
          <w:rFonts w:ascii="Times New Roman" w:hAnsi="Times New Roman" w:cs="Times New Roman"/>
          <w:sz w:val="24"/>
          <w:szCs w:val="24"/>
        </w:rPr>
        <w:lastRenderedPageBreak/>
        <w:t xml:space="preserve">sample had experienced </w:t>
      </w:r>
      <w:r w:rsidR="00CF1EB0" w:rsidRPr="00E0497D">
        <w:rPr>
          <w:rFonts w:ascii="Times New Roman" w:hAnsi="Times New Roman" w:cs="Times New Roman"/>
          <w:sz w:val="24"/>
          <w:szCs w:val="24"/>
        </w:rPr>
        <w:t>other</w:t>
      </w:r>
      <w:r w:rsidR="006754EB" w:rsidRPr="00E0497D">
        <w:rPr>
          <w:rFonts w:ascii="Times New Roman" w:hAnsi="Times New Roman" w:cs="Times New Roman"/>
          <w:sz w:val="24"/>
          <w:szCs w:val="24"/>
        </w:rPr>
        <w:t xml:space="preserve"> traumas </w:t>
      </w:r>
      <w:r w:rsidR="00CF1EB0" w:rsidRPr="00E0497D">
        <w:rPr>
          <w:rFonts w:ascii="Times New Roman" w:hAnsi="Times New Roman" w:cs="Times New Roman"/>
          <w:sz w:val="24"/>
          <w:szCs w:val="24"/>
        </w:rPr>
        <w:t xml:space="preserve">in addition </w:t>
      </w:r>
      <w:r w:rsidR="006754EB" w:rsidRPr="00E0497D">
        <w:rPr>
          <w:rFonts w:ascii="Times New Roman" w:hAnsi="Times New Roman" w:cs="Times New Roman"/>
          <w:sz w:val="24"/>
          <w:szCs w:val="24"/>
        </w:rPr>
        <w:t>to the</w:t>
      </w:r>
      <w:r w:rsidR="00CF1EB0" w:rsidRPr="00E0497D">
        <w:rPr>
          <w:rFonts w:ascii="Times New Roman" w:hAnsi="Times New Roman" w:cs="Times New Roman"/>
          <w:sz w:val="24"/>
          <w:szCs w:val="24"/>
        </w:rPr>
        <w:t>ir</w:t>
      </w:r>
      <w:r w:rsidR="006754EB" w:rsidRPr="00E0497D">
        <w:rPr>
          <w:rFonts w:ascii="Times New Roman" w:hAnsi="Times New Roman" w:cs="Times New Roman"/>
          <w:sz w:val="24"/>
          <w:szCs w:val="24"/>
        </w:rPr>
        <w:t xml:space="preserve"> sexual abuse. Given the importance of this variable in the prediction of CPTSD, future research efforts should strive to measure the entire range of traumatic experiences faced during </w:t>
      </w:r>
      <w:r w:rsidR="00C35570" w:rsidRPr="00E0497D">
        <w:rPr>
          <w:rFonts w:ascii="Times New Roman" w:hAnsi="Times New Roman" w:cs="Times New Roman"/>
          <w:sz w:val="24"/>
          <w:szCs w:val="24"/>
        </w:rPr>
        <w:t xml:space="preserve">both </w:t>
      </w:r>
      <w:r w:rsidR="006754EB" w:rsidRPr="00E0497D">
        <w:rPr>
          <w:rFonts w:ascii="Times New Roman" w:hAnsi="Times New Roman" w:cs="Times New Roman"/>
          <w:sz w:val="24"/>
          <w:szCs w:val="24"/>
        </w:rPr>
        <w:t>childhood</w:t>
      </w:r>
      <w:r w:rsidR="00C35570" w:rsidRPr="00E0497D">
        <w:rPr>
          <w:rFonts w:ascii="Times New Roman" w:hAnsi="Times New Roman" w:cs="Times New Roman"/>
          <w:sz w:val="24"/>
          <w:szCs w:val="24"/>
        </w:rPr>
        <w:t xml:space="preserve"> and adulthood</w:t>
      </w:r>
      <w:r w:rsidR="006754EB" w:rsidRPr="00E0497D">
        <w:rPr>
          <w:rFonts w:ascii="Times New Roman" w:hAnsi="Times New Roman" w:cs="Times New Roman"/>
          <w:sz w:val="24"/>
          <w:szCs w:val="24"/>
        </w:rPr>
        <w:t>.</w:t>
      </w:r>
      <w:r w:rsidR="00301068" w:rsidRPr="00E0497D">
        <w:rPr>
          <w:rFonts w:ascii="Times New Roman" w:hAnsi="Times New Roman" w:cs="Times New Roman"/>
          <w:sz w:val="24"/>
          <w:szCs w:val="24"/>
        </w:rPr>
        <w:t xml:space="preserve"> </w:t>
      </w:r>
      <w:r w:rsidR="008120CB" w:rsidRPr="00E0497D">
        <w:rPr>
          <w:rFonts w:ascii="Times New Roman" w:hAnsi="Times New Roman" w:cs="Times New Roman"/>
          <w:sz w:val="24"/>
          <w:szCs w:val="24"/>
        </w:rPr>
        <w:t>Finally,</w:t>
      </w:r>
      <w:r w:rsidR="00C35570" w:rsidRPr="00E0497D">
        <w:rPr>
          <w:rFonts w:ascii="Times New Roman" w:hAnsi="Times New Roman" w:cs="Times New Roman"/>
          <w:sz w:val="24"/>
          <w:szCs w:val="24"/>
        </w:rPr>
        <w:t xml:space="preserve"> </w:t>
      </w:r>
      <w:r w:rsidRPr="00E0497D">
        <w:rPr>
          <w:rFonts w:ascii="Times New Roman" w:hAnsi="Times New Roman" w:cs="Times New Roman"/>
          <w:sz w:val="24"/>
          <w:szCs w:val="24"/>
        </w:rPr>
        <w:t>we found strong support for the association between early developmental traumatic exposure and likelihood of a CPTSD diagnosis rather than a PTSD diagnosis</w:t>
      </w:r>
      <w:r w:rsidR="00C35570" w:rsidRPr="00E0497D">
        <w:rPr>
          <w:rFonts w:ascii="Times New Roman" w:hAnsi="Times New Roman" w:cs="Times New Roman"/>
          <w:sz w:val="24"/>
          <w:szCs w:val="24"/>
        </w:rPr>
        <w:t>. F</w:t>
      </w:r>
      <w:r w:rsidRPr="00E0497D">
        <w:rPr>
          <w:rFonts w:ascii="Times New Roman" w:hAnsi="Times New Roman" w:cs="Times New Roman"/>
          <w:sz w:val="24"/>
          <w:szCs w:val="24"/>
        </w:rPr>
        <w:t xml:space="preserve">uture </w:t>
      </w:r>
      <w:r w:rsidR="00C35570" w:rsidRPr="00E0497D">
        <w:rPr>
          <w:rFonts w:ascii="Times New Roman" w:hAnsi="Times New Roman" w:cs="Times New Roman"/>
          <w:sz w:val="24"/>
          <w:szCs w:val="24"/>
        </w:rPr>
        <w:t>studies</w:t>
      </w:r>
      <w:r w:rsidR="002D19EB" w:rsidRPr="00E0497D">
        <w:rPr>
          <w:rFonts w:ascii="Times New Roman" w:hAnsi="Times New Roman" w:cs="Times New Roman"/>
          <w:sz w:val="24"/>
          <w:szCs w:val="24"/>
        </w:rPr>
        <w:t xml:space="preserve"> are necessary which </w:t>
      </w:r>
      <w:r w:rsidR="00C35570" w:rsidRPr="00E0497D">
        <w:rPr>
          <w:rFonts w:ascii="Times New Roman" w:hAnsi="Times New Roman" w:cs="Times New Roman"/>
          <w:sz w:val="24"/>
          <w:szCs w:val="24"/>
        </w:rPr>
        <w:t xml:space="preserve"> investigat</w:t>
      </w:r>
      <w:r w:rsidR="002D19EB" w:rsidRPr="00E0497D">
        <w:rPr>
          <w:rFonts w:ascii="Times New Roman" w:hAnsi="Times New Roman" w:cs="Times New Roman"/>
          <w:sz w:val="24"/>
          <w:szCs w:val="24"/>
        </w:rPr>
        <w:t>e</w:t>
      </w:r>
      <w:r w:rsidR="00C35570" w:rsidRPr="00E0497D">
        <w:rPr>
          <w:rFonts w:ascii="Times New Roman" w:hAnsi="Times New Roman" w:cs="Times New Roman"/>
          <w:sz w:val="24"/>
          <w:szCs w:val="24"/>
        </w:rPr>
        <w:t xml:space="preserve"> diverse trauma </w:t>
      </w:r>
      <w:r w:rsidRPr="00E0497D">
        <w:rPr>
          <w:rFonts w:ascii="Times New Roman" w:hAnsi="Times New Roman" w:cs="Times New Roman"/>
          <w:sz w:val="24"/>
          <w:szCs w:val="24"/>
        </w:rPr>
        <w:t>population</w:t>
      </w:r>
      <w:r w:rsidR="00C35570" w:rsidRPr="00E0497D">
        <w:rPr>
          <w:rFonts w:ascii="Times New Roman" w:hAnsi="Times New Roman" w:cs="Times New Roman"/>
          <w:sz w:val="24"/>
          <w:szCs w:val="24"/>
        </w:rPr>
        <w:t xml:space="preserve">s, such as adults who have experienced domestic violence or who are refugees and have experienced sustained interpersonal violence </w:t>
      </w:r>
      <w:r w:rsidRPr="00E0497D">
        <w:rPr>
          <w:rFonts w:ascii="Times New Roman" w:hAnsi="Times New Roman" w:cs="Times New Roman"/>
          <w:sz w:val="24"/>
          <w:szCs w:val="24"/>
        </w:rPr>
        <w:t xml:space="preserve">to test the </w:t>
      </w:r>
      <w:r w:rsidR="00C35570" w:rsidRPr="00E0497D">
        <w:rPr>
          <w:rFonts w:ascii="Times New Roman" w:hAnsi="Times New Roman" w:cs="Times New Roman"/>
          <w:sz w:val="24"/>
          <w:szCs w:val="24"/>
        </w:rPr>
        <w:t xml:space="preserve">more general </w:t>
      </w:r>
      <w:r w:rsidRPr="00E0497D">
        <w:rPr>
          <w:rFonts w:ascii="Times New Roman" w:hAnsi="Times New Roman" w:cs="Times New Roman"/>
          <w:sz w:val="24"/>
          <w:szCs w:val="24"/>
        </w:rPr>
        <w:t xml:space="preserve"> hypothesis that </w:t>
      </w:r>
      <w:r w:rsidR="000D5D1C" w:rsidRPr="00E0497D">
        <w:rPr>
          <w:rFonts w:ascii="Times New Roman" w:hAnsi="Times New Roman" w:cs="Times New Roman"/>
          <w:sz w:val="24"/>
          <w:szCs w:val="24"/>
        </w:rPr>
        <w:t xml:space="preserve">exposure to </w:t>
      </w:r>
      <w:r w:rsidR="00C35570" w:rsidRPr="00E0497D">
        <w:rPr>
          <w:rFonts w:ascii="Times New Roman" w:hAnsi="Times New Roman" w:cs="Times New Roman"/>
          <w:sz w:val="24"/>
          <w:szCs w:val="24"/>
        </w:rPr>
        <w:t xml:space="preserve">chronic, sustained and multiple types of </w:t>
      </w:r>
      <w:r w:rsidR="000D5D1C" w:rsidRPr="00E0497D">
        <w:rPr>
          <w:rFonts w:ascii="Times New Roman" w:hAnsi="Times New Roman" w:cs="Times New Roman"/>
          <w:sz w:val="24"/>
          <w:szCs w:val="24"/>
        </w:rPr>
        <w:t xml:space="preserve">trauma </w:t>
      </w:r>
      <w:r w:rsidR="00C35570" w:rsidRPr="00E0497D">
        <w:rPr>
          <w:rFonts w:ascii="Times New Roman" w:hAnsi="Times New Roman" w:cs="Times New Roman"/>
          <w:sz w:val="24"/>
          <w:szCs w:val="24"/>
        </w:rPr>
        <w:t xml:space="preserve">is </w:t>
      </w:r>
      <w:r w:rsidR="002D19EB" w:rsidRPr="00E0497D">
        <w:rPr>
          <w:rFonts w:ascii="Times New Roman" w:hAnsi="Times New Roman" w:cs="Times New Roman"/>
          <w:sz w:val="24"/>
          <w:szCs w:val="24"/>
        </w:rPr>
        <w:t xml:space="preserve">associated with the </w:t>
      </w:r>
      <w:r w:rsidR="000D5D1C" w:rsidRPr="00E0497D">
        <w:rPr>
          <w:rFonts w:ascii="Times New Roman" w:hAnsi="Times New Roman" w:cs="Times New Roman"/>
          <w:sz w:val="24"/>
          <w:szCs w:val="24"/>
        </w:rPr>
        <w:t xml:space="preserve">CPTSD diagnosis. </w:t>
      </w:r>
      <w:r w:rsidR="00586268" w:rsidRPr="00E0497D">
        <w:rPr>
          <w:rFonts w:ascii="Times New Roman" w:hAnsi="Times New Roman" w:cs="Times New Roman"/>
          <w:sz w:val="24"/>
          <w:szCs w:val="24"/>
        </w:rPr>
        <w:tab/>
      </w:r>
    </w:p>
    <w:p w14:paraId="084792F3" w14:textId="77777777" w:rsidR="007A622F" w:rsidRPr="00E0497D" w:rsidRDefault="007A622F" w:rsidP="00A74FAC">
      <w:pPr>
        <w:spacing w:line="480" w:lineRule="auto"/>
        <w:rPr>
          <w:rFonts w:cs="AGaramond-Regular"/>
          <w:sz w:val="24"/>
          <w:szCs w:val="24"/>
        </w:rPr>
      </w:pPr>
    </w:p>
    <w:p w14:paraId="19C838B2" w14:textId="77777777" w:rsidR="008358A3" w:rsidRPr="00E0497D" w:rsidRDefault="008358A3" w:rsidP="008358A3">
      <w:pPr>
        <w:spacing w:after="200" w:line="276" w:lineRule="auto"/>
        <w:rPr>
          <w:rFonts w:ascii="Arial" w:eastAsia="Calibri" w:hAnsi="Arial" w:cs="Arial"/>
          <w:sz w:val="24"/>
          <w:szCs w:val="24"/>
          <w:lang w:val="en-US"/>
        </w:rPr>
        <w:sectPr w:rsidR="008358A3" w:rsidRPr="00E0497D">
          <w:footerReference w:type="default" r:id="rId8"/>
          <w:pgSz w:w="11906" w:h="16838"/>
          <w:pgMar w:top="1440" w:right="1440" w:bottom="1440" w:left="1440" w:header="708" w:footer="708" w:gutter="0"/>
          <w:cols w:space="708"/>
          <w:docGrid w:linePitch="360"/>
        </w:sectPr>
      </w:pPr>
    </w:p>
    <w:p w14:paraId="3F6B10A8" w14:textId="0CAB20AE" w:rsidR="000F6FD5" w:rsidRPr="00E0497D" w:rsidRDefault="000F6FD5" w:rsidP="008358A3">
      <w:pPr>
        <w:spacing w:after="200" w:line="276" w:lineRule="auto"/>
        <w:rPr>
          <w:rFonts w:ascii="Times New Roman" w:hAnsi="Times New Roman"/>
          <w:b/>
          <w:sz w:val="24"/>
          <w:szCs w:val="24"/>
        </w:rPr>
      </w:pPr>
      <w:r w:rsidRPr="00E0497D">
        <w:rPr>
          <w:rFonts w:ascii="Times New Roman" w:hAnsi="Times New Roman"/>
          <w:b/>
          <w:sz w:val="24"/>
          <w:szCs w:val="24"/>
        </w:rPr>
        <w:lastRenderedPageBreak/>
        <w:t xml:space="preserve">References </w:t>
      </w:r>
    </w:p>
    <w:p w14:paraId="7746A780" w14:textId="77777777" w:rsidR="001A6508" w:rsidRPr="00E0497D" w:rsidRDefault="001A6508" w:rsidP="001A6508">
      <w:pPr>
        <w:spacing w:after="0" w:line="480" w:lineRule="auto"/>
        <w:ind w:left="567" w:hanging="567"/>
        <w:rPr>
          <w:rFonts w:ascii="Times New Roman" w:hAnsi="Times New Roman"/>
          <w:sz w:val="24"/>
          <w:szCs w:val="24"/>
        </w:rPr>
      </w:pPr>
      <w:r w:rsidRPr="00E0497D">
        <w:rPr>
          <w:rFonts w:ascii="Times New Roman" w:hAnsi="Times New Roman"/>
          <w:sz w:val="24"/>
          <w:szCs w:val="24"/>
        </w:rPr>
        <w:t xml:space="preserve">American Psychiatric Association (1994). </w:t>
      </w:r>
      <w:r w:rsidRPr="00E0497D">
        <w:rPr>
          <w:rFonts w:ascii="Times New Roman" w:hAnsi="Times New Roman"/>
          <w:i/>
          <w:sz w:val="24"/>
          <w:szCs w:val="24"/>
        </w:rPr>
        <w:t>Diagnostic and Statistical Manual of Mental Disorders, 4</w:t>
      </w:r>
      <w:r w:rsidRPr="00E0497D">
        <w:rPr>
          <w:rFonts w:ascii="Times New Roman" w:hAnsi="Times New Roman"/>
          <w:i/>
          <w:sz w:val="24"/>
          <w:szCs w:val="24"/>
          <w:vertAlign w:val="superscript"/>
        </w:rPr>
        <w:t>th</w:t>
      </w:r>
      <w:r w:rsidRPr="00E0497D">
        <w:rPr>
          <w:rFonts w:ascii="Times New Roman" w:hAnsi="Times New Roman"/>
          <w:i/>
          <w:sz w:val="24"/>
          <w:szCs w:val="24"/>
        </w:rPr>
        <w:t xml:space="preserve">ed. </w:t>
      </w:r>
      <w:r w:rsidRPr="00E0497D">
        <w:rPr>
          <w:rFonts w:ascii="Times New Roman" w:hAnsi="Times New Roman"/>
          <w:sz w:val="24"/>
          <w:szCs w:val="24"/>
        </w:rPr>
        <w:t>Washington DC: American Psychiatric Association.</w:t>
      </w:r>
    </w:p>
    <w:p w14:paraId="6C94C804" w14:textId="77777777" w:rsidR="001A6508" w:rsidRPr="00E0497D" w:rsidRDefault="001A6508" w:rsidP="001A6508">
      <w:pPr>
        <w:tabs>
          <w:tab w:val="left" w:pos="3402"/>
        </w:tabs>
        <w:spacing w:after="0" w:line="480" w:lineRule="auto"/>
        <w:ind w:left="567" w:hanging="567"/>
        <w:rPr>
          <w:rFonts w:ascii="Times New Roman" w:hAnsi="Times New Roman"/>
          <w:sz w:val="24"/>
          <w:szCs w:val="24"/>
        </w:rPr>
      </w:pPr>
      <w:r w:rsidRPr="00E0497D">
        <w:rPr>
          <w:rFonts w:ascii="Times New Roman" w:hAnsi="Times New Roman"/>
          <w:sz w:val="24"/>
          <w:szCs w:val="24"/>
        </w:rPr>
        <w:t xml:space="preserve">American Psychiatric Association (2013). </w:t>
      </w:r>
      <w:r w:rsidRPr="00E0497D">
        <w:rPr>
          <w:rFonts w:ascii="Times New Roman" w:hAnsi="Times New Roman"/>
          <w:i/>
          <w:sz w:val="24"/>
          <w:szCs w:val="24"/>
        </w:rPr>
        <w:t>Diagnostic and Statistical Manual of Mental Disorders, 5</w:t>
      </w:r>
      <w:r w:rsidRPr="00E0497D">
        <w:rPr>
          <w:rFonts w:ascii="Times New Roman" w:hAnsi="Times New Roman"/>
          <w:i/>
          <w:sz w:val="24"/>
          <w:szCs w:val="24"/>
          <w:vertAlign w:val="superscript"/>
        </w:rPr>
        <w:t>th</w:t>
      </w:r>
      <w:r w:rsidRPr="00E0497D">
        <w:rPr>
          <w:rFonts w:ascii="Times New Roman" w:hAnsi="Times New Roman"/>
          <w:i/>
          <w:sz w:val="24"/>
          <w:szCs w:val="24"/>
        </w:rPr>
        <w:t xml:space="preserve">ed. </w:t>
      </w:r>
      <w:r w:rsidRPr="00E0497D">
        <w:rPr>
          <w:rFonts w:ascii="Times New Roman" w:hAnsi="Times New Roman"/>
          <w:sz w:val="24"/>
          <w:szCs w:val="24"/>
        </w:rPr>
        <w:t>Washington DC: American Psychiatric Association.</w:t>
      </w:r>
    </w:p>
    <w:p w14:paraId="477096B6" w14:textId="77777777" w:rsidR="00225CA8" w:rsidRPr="00E0497D" w:rsidRDefault="00212D78" w:rsidP="00225CA8">
      <w:pPr>
        <w:spacing w:after="0" w:line="480" w:lineRule="auto"/>
        <w:ind w:left="567" w:hanging="567"/>
        <w:rPr>
          <w:rFonts w:ascii="Times New Roman" w:eastAsia="Times New Roman" w:hAnsi="Times New Roman"/>
          <w:sz w:val="24"/>
          <w:szCs w:val="24"/>
          <w:lang w:val="da-DK" w:eastAsia="da-DK"/>
        </w:rPr>
      </w:pPr>
      <w:r w:rsidRPr="00E0497D">
        <w:rPr>
          <w:rFonts w:ascii="Times New Roman" w:eastAsia="Times New Roman" w:hAnsi="Times New Roman"/>
          <w:sz w:val="24"/>
          <w:szCs w:val="24"/>
          <w:lang w:val="da-DK" w:eastAsia="da-DK"/>
        </w:rPr>
        <w:t xml:space="preserve">Bach, M. (2003). En empirisk belysning og analyse af “Emotionel Numbing” som eventuel selvstændig faktor i PTSD. </w:t>
      </w:r>
      <w:r w:rsidRPr="00E0497D">
        <w:rPr>
          <w:rFonts w:ascii="Times New Roman" w:eastAsia="Times New Roman" w:hAnsi="Times New Roman"/>
          <w:sz w:val="24"/>
          <w:szCs w:val="24"/>
          <w:lang w:eastAsia="da-DK"/>
        </w:rPr>
        <w:t xml:space="preserve">[An empirical illumination and analysis of emotional numbing as an independent factor in PTSD]. </w:t>
      </w:r>
      <w:r w:rsidRPr="00E0497D">
        <w:rPr>
          <w:rFonts w:ascii="Times New Roman" w:eastAsia="Times New Roman" w:hAnsi="Times New Roman"/>
          <w:i/>
          <w:sz w:val="24"/>
          <w:szCs w:val="24"/>
          <w:lang w:val="da-DK" w:eastAsia="da-DK"/>
        </w:rPr>
        <w:t>Psykologisk studieskriftserie, 6</w:t>
      </w:r>
      <w:r w:rsidRPr="00E0497D">
        <w:rPr>
          <w:rFonts w:ascii="Times New Roman" w:eastAsia="Times New Roman" w:hAnsi="Times New Roman"/>
          <w:sz w:val="24"/>
          <w:szCs w:val="24"/>
          <w:lang w:val="da-DK" w:eastAsia="da-DK"/>
        </w:rPr>
        <w:t>, 1-199.</w:t>
      </w:r>
    </w:p>
    <w:p w14:paraId="5E3390C8" w14:textId="192FE7B4" w:rsidR="00175B9D" w:rsidRPr="00E0497D" w:rsidRDefault="00175B9D" w:rsidP="00225CA8">
      <w:pPr>
        <w:spacing w:after="0" w:line="480" w:lineRule="auto"/>
        <w:ind w:left="567" w:hanging="567"/>
        <w:rPr>
          <w:rFonts w:ascii="Times New Roman" w:eastAsia="Times New Roman" w:hAnsi="Times New Roman"/>
          <w:sz w:val="24"/>
          <w:szCs w:val="24"/>
          <w:lang w:val="da-DK" w:eastAsia="da-DK"/>
        </w:rPr>
      </w:pPr>
      <w:r w:rsidRPr="00E0497D">
        <w:rPr>
          <w:rFonts w:ascii="Times New Roman" w:eastAsia="Times New Roman" w:hAnsi="Times New Roman"/>
          <w:sz w:val="24"/>
          <w:szCs w:val="24"/>
          <w:lang w:eastAsia="da-DK"/>
        </w:rPr>
        <w:t>Briere, J. (1992). </w:t>
      </w:r>
      <w:r w:rsidRPr="00E0497D">
        <w:rPr>
          <w:rFonts w:ascii="Times New Roman" w:eastAsia="Times New Roman" w:hAnsi="Times New Roman"/>
          <w:i/>
          <w:iCs/>
          <w:sz w:val="24"/>
          <w:szCs w:val="24"/>
          <w:lang w:eastAsia="da-DK"/>
        </w:rPr>
        <w:t>Child Abuse Trauma: Theory and Treatment of the Lasting Effects . </w:t>
      </w:r>
      <w:r w:rsidRPr="00E0497D">
        <w:rPr>
          <w:rFonts w:ascii="Times New Roman" w:eastAsia="Times New Roman" w:hAnsi="Times New Roman"/>
          <w:sz w:val="24"/>
          <w:szCs w:val="24"/>
          <w:lang w:eastAsia="da-DK"/>
        </w:rPr>
        <w:t>Newbury Park, CA: Sage Publications.</w:t>
      </w:r>
    </w:p>
    <w:p w14:paraId="6764638F" w14:textId="77777777" w:rsidR="008120CB" w:rsidRPr="00E0497D" w:rsidRDefault="009C02D5" w:rsidP="008120CB">
      <w:pPr>
        <w:spacing w:after="0" w:line="480" w:lineRule="auto"/>
        <w:ind w:left="567" w:hanging="567"/>
        <w:rPr>
          <w:rFonts w:ascii="Times New Roman" w:hAnsi="Times New Roman"/>
          <w:bCs/>
          <w:sz w:val="24"/>
          <w:szCs w:val="24"/>
        </w:rPr>
      </w:pPr>
      <w:r w:rsidRPr="00E0497D">
        <w:rPr>
          <w:rFonts w:ascii="Times New Roman" w:hAnsi="Times New Roman"/>
          <w:bCs/>
          <w:sz w:val="24"/>
          <w:szCs w:val="24"/>
        </w:rPr>
        <w:t xml:space="preserve">Briere, J., &amp; Runtz, M. (1989). Trauma Symptom Checklist (TSC-33). </w:t>
      </w:r>
      <w:r w:rsidRPr="00E0497D">
        <w:rPr>
          <w:rFonts w:ascii="Times New Roman" w:hAnsi="Times New Roman"/>
          <w:bCs/>
          <w:i/>
          <w:sz w:val="24"/>
          <w:szCs w:val="24"/>
        </w:rPr>
        <w:t>Journal of Interpersonal Violence, 4</w:t>
      </w:r>
      <w:r w:rsidRPr="00E0497D">
        <w:rPr>
          <w:rFonts w:ascii="Times New Roman" w:hAnsi="Times New Roman"/>
          <w:bCs/>
          <w:sz w:val="24"/>
          <w:szCs w:val="24"/>
        </w:rPr>
        <w:t>, 151-163.</w:t>
      </w:r>
    </w:p>
    <w:p w14:paraId="102B5FC4" w14:textId="114C5F3C" w:rsidR="0085035F" w:rsidRPr="00E0497D" w:rsidRDefault="001A6508" w:rsidP="008120CB">
      <w:pPr>
        <w:spacing w:after="0" w:line="480" w:lineRule="auto"/>
        <w:ind w:left="567" w:hanging="567"/>
        <w:rPr>
          <w:rFonts w:ascii="Times New Roman" w:hAnsi="Times New Roman"/>
          <w:bCs/>
          <w:sz w:val="24"/>
          <w:szCs w:val="24"/>
        </w:rPr>
      </w:pPr>
      <w:r w:rsidRPr="00E0497D">
        <w:rPr>
          <w:rFonts w:ascii="Times New Roman" w:hAnsi="Times New Roman"/>
          <w:sz w:val="24"/>
          <w:szCs w:val="24"/>
          <w:lang w:val="nl-NL"/>
        </w:rPr>
        <w:t>Briere, J., Kaltman, S., &amp; Green, B.</w:t>
      </w:r>
      <w:r w:rsidR="0006284C" w:rsidRPr="00E0497D">
        <w:rPr>
          <w:rFonts w:ascii="Times New Roman" w:hAnsi="Times New Roman"/>
          <w:sz w:val="24"/>
          <w:szCs w:val="24"/>
          <w:lang w:val="nl-NL"/>
        </w:rPr>
        <w:t xml:space="preserve"> </w:t>
      </w:r>
      <w:r w:rsidRPr="00E0497D">
        <w:rPr>
          <w:rFonts w:ascii="Times New Roman" w:hAnsi="Times New Roman"/>
          <w:sz w:val="24"/>
          <w:szCs w:val="24"/>
          <w:lang w:val="nl-NL"/>
        </w:rPr>
        <w:t xml:space="preserve">L. (2008). </w:t>
      </w:r>
      <w:r w:rsidRPr="00E0497D">
        <w:rPr>
          <w:rFonts w:ascii="Times New Roman" w:hAnsi="Times New Roman"/>
          <w:sz w:val="24"/>
          <w:szCs w:val="24"/>
        </w:rPr>
        <w:t xml:space="preserve">Accumulated childhood trauma and symptom complexity. </w:t>
      </w:r>
      <w:r w:rsidRPr="00E0497D">
        <w:rPr>
          <w:rFonts w:ascii="Times New Roman" w:hAnsi="Times New Roman"/>
          <w:i/>
          <w:sz w:val="24"/>
          <w:szCs w:val="24"/>
        </w:rPr>
        <w:t>Journal of Traumatic Stress</w:t>
      </w:r>
      <w:r w:rsidRPr="00E0497D">
        <w:rPr>
          <w:rFonts w:ascii="Times New Roman" w:hAnsi="Times New Roman"/>
          <w:sz w:val="24"/>
          <w:szCs w:val="24"/>
        </w:rPr>
        <w:t xml:space="preserve">, </w:t>
      </w:r>
      <w:r w:rsidRPr="00E0497D">
        <w:rPr>
          <w:rFonts w:ascii="Times New Roman" w:hAnsi="Times New Roman"/>
          <w:i/>
          <w:sz w:val="24"/>
          <w:szCs w:val="24"/>
        </w:rPr>
        <w:t>21</w:t>
      </w:r>
      <w:r w:rsidRPr="00E0497D">
        <w:rPr>
          <w:rFonts w:ascii="Times New Roman" w:hAnsi="Times New Roman"/>
          <w:sz w:val="24"/>
          <w:szCs w:val="24"/>
        </w:rPr>
        <w:t xml:space="preserve">, 223–226. </w:t>
      </w:r>
      <w:hyperlink r:id="rId9">
        <w:r w:rsidRPr="00E0497D">
          <w:rPr>
            <w:rStyle w:val="Hyperlink"/>
            <w:rFonts w:ascii="Times New Roman" w:hAnsi="Times New Roman"/>
            <w:color w:val="auto"/>
            <w:sz w:val="24"/>
            <w:szCs w:val="24"/>
          </w:rPr>
          <w:t>http://dx.doi.or</w:t>
        </w:r>
      </w:hyperlink>
      <w:hyperlink r:id="rId10">
        <w:r w:rsidRPr="00E0497D">
          <w:rPr>
            <w:rStyle w:val="Hyperlink"/>
            <w:rFonts w:ascii="Times New Roman" w:hAnsi="Times New Roman"/>
            <w:color w:val="auto"/>
            <w:sz w:val="24"/>
            <w:szCs w:val="24"/>
          </w:rPr>
          <w:t>g/10.1002/jts.</w:t>
        </w:r>
      </w:hyperlink>
      <w:hyperlink r:id="rId11">
        <w:r w:rsidRPr="00E0497D">
          <w:rPr>
            <w:rStyle w:val="Hyperlink"/>
            <w:rFonts w:ascii="Times New Roman" w:hAnsi="Times New Roman"/>
            <w:color w:val="auto"/>
            <w:sz w:val="24"/>
            <w:szCs w:val="24"/>
          </w:rPr>
          <w:t>20317</w:t>
        </w:r>
      </w:hyperlink>
    </w:p>
    <w:p w14:paraId="20B1F70A" w14:textId="2F9D5864" w:rsidR="0085035F" w:rsidRPr="00E0497D" w:rsidRDefault="0085035F" w:rsidP="008120CB">
      <w:pPr>
        <w:spacing w:after="0" w:line="480" w:lineRule="auto"/>
        <w:ind w:left="567" w:hanging="567"/>
        <w:rPr>
          <w:rFonts w:ascii="Times New Roman" w:hAnsi="Times New Roman" w:cs="Times New Roman"/>
          <w:sz w:val="24"/>
          <w:szCs w:val="24"/>
        </w:rPr>
      </w:pPr>
      <w:r w:rsidRPr="00E0497D">
        <w:rPr>
          <w:rFonts w:ascii="Times New Roman" w:hAnsi="Times New Roman" w:cs="Times New Roman"/>
          <w:sz w:val="24"/>
          <w:szCs w:val="24"/>
        </w:rPr>
        <w:t xml:space="preserve">Cloitre M., Tardiff, K., Marzuk, P., Leon, A.C., Portera, L. (1996). Child abuse and subsequent sexual victimization among female inpatients.  </w:t>
      </w:r>
      <w:r w:rsidRPr="00E0497D">
        <w:rPr>
          <w:rFonts w:ascii="Times New Roman" w:hAnsi="Times New Roman" w:cs="Times New Roman"/>
          <w:i/>
          <w:sz w:val="24"/>
          <w:szCs w:val="24"/>
        </w:rPr>
        <w:t>Journal of Traumatic Stress</w:t>
      </w:r>
      <w:r w:rsidRPr="00E0497D">
        <w:rPr>
          <w:rFonts w:ascii="Times New Roman" w:hAnsi="Times New Roman" w:cs="Times New Roman"/>
          <w:sz w:val="24"/>
          <w:szCs w:val="24"/>
        </w:rPr>
        <w:t>, 9, 473-482.</w:t>
      </w:r>
    </w:p>
    <w:p w14:paraId="05CE6077" w14:textId="39EE450F" w:rsidR="0085035F" w:rsidRPr="00E0497D" w:rsidRDefault="0085035F" w:rsidP="008120CB">
      <w:pPr>
        <w:spacing w:after="0" w:line="480" w:lineRule="auto"/>
        <w:ind w:left="567" w:hanging="567"/>
        <w:rPr>
          <w:rFonts w:ascii="Times New Roman" w:hAnsi="Times New Roman" w:cs="Times New Roman"/>
          <w:sz w:val="24"/>
          <w:szCs w:val="24"/>
        </w:rPr>
      </w:pPr>
      <w:r w:rsidRPr="00E0497D">
        <w:rPr>
          <w:rFonts w:ascii="Times New Roman" w:hAnsi="Times New Roman" w:cs="Times New Roman"/>
          <w:sz w:val="24"/>
          <w:szCs w:val="24"/>
        </w:rPr>
        <w:t xml:space="preserve">Cloitre M., Tardiff, K., Marzuk, P., Leon, A.C., Portera L. (2001). The consequences of childhood abuse among male psychiatric patients: Dual roles as victims &amp; perpetrators. </w:t>
      </w:r>
      <w:r w:rsidRPr="00E0497D">
        <w:rPr>
          <w:rFonts w:ascii="Times New Roman" w:hAnsi="Times New Roman" w:cs="Times New Roman"/>
          <w:i/>
          <w:sz w:val="24"/>
          <w:szCs w:val="24"/>
        </w:rPr>
        <w:t xml:space="preserve">Journal of Traumatic Stress, </w:t>
      </w:r>
      <w:r w:rsidRPr="00E0497D">
        <w:rPr>
          <w:rFonts w:ascii="Times New Roman" w:hAnsi="Times New Roman" w:cs="Times New Roman"/>
          <w:sz w:val="24"/>
          <w:szCs w:val="24"/>
        </w:rPr>
        <w:t>14, 47-61.</w:t>
      </w:r>
    </w:p>
    <w:p w14:paraId="01CE8B8F" w14:textId="0FEF3A6F" w:rsidR="0006284C" w:rsidRPr="00E0497D" w:rsidRDefault="0006284C" w:rsidP="0006284C">
      <w:pPr>
        <w:spacing w:after="0" w:line="480" w:lineRule="auto"/>
        <w:ind w:left="567" w:hanging="567"/>
        <w:rPr>
          <w:rFonts w:ascii="Times New Roman" w:hAnsi="Times New Roman"/>
          <w:sz w:val="24"/>
          <w:szCs w:val="24"/>
        </w:rPr>
      </w:pPr>
      <w:r w:rsidRPr="00E0497D">
        <w:rPr>
          <w:rFonts w:ascii="Times New Roman" w:hAnsi="Times New Roman"/>
          <w:sz w:val="24"/>
          <w:szCs w:val="24"/>
        </w:rPr>
        <w:t xml:space="preserve">Cloitre, M., Courtois, C. A., Charuvastra, A., Carapezza, R., Stolbach, B. C., &amp; Green, B. L. (2011). Treatment of complex PTSD: Results of the ISTSS expert clinician survey on best practices. </w:t>
      </w:r>
      <w:r w:rsidRPr="00E0497D">
        <w:rPr>
          <w:rFonts w:ascii="Times New Roman" w:hAnsi="Times New Roman"/>
          <w:i/>
          <w:sz w:val="24"/>
          <w:szCs w:val="24"/>
        </w:rPr>
        <w:t>Journal of Traumatic Stress, 24</w:t>
      </w:r>
      <w:r w:rsidRPr="00E0497D">
        <w:rPr>
          <w:rFonts w:ascii="Times New Roman" w:hAnsi="Times New Roman"/>
          <w:sz w:val="24"/>
          <w:szCs w:val="24"/>
        </w:rPr>
        <w:t>, 615-627. doi: 10.1002/jts.20697.</w:t>
      </w:r>
    </w:p>
    <w:p w14:paraId="02757607" w14:textId="44EC826F" w:rsidR="001A6508" w:rsidRPr="00E0497D" w:rsidRDefault="001A6508" w:rsidP="001A6508">
      <w:pPr>
        <w:spacing w:after="0" w:line="480" w:lineRule="auto"/>
        <w:ind w:left="567" w:hanging="567"/>
        <w:rPr>
          <w:rFonts w:ascii="Times New Roman" w:hAnsi="Times New Roman"/>
          <w:sz w:val="24"/>
          <w:szCs w:val="24"/>
        </w:rPr>
      </w:pPr>
      <w:r w:rsidRPr="00E0497D">
        <w:rPr>
          <w:rFonts w:ascii="Times New Roman" w:hAnsi="Times New Roman"/>
          <w:sz w:val="24"/>
          <w:szCs w:val="24"/>
        </w:rPr>
        <w:lastRenderedPageBreak/>
        <w:t xml:space="preserve">Cloitre, M., Garvert, D. W., Brewin, C. R, Bryant, R. A., &amp; Maercker, A. (2013). Evidence for proposed ICD-11 PTSD and complex PTSD: a latent profile analysis. </w:t>
      </w:r>
      <w:r w:rsidRPr="00E0497D">
        <w:rPr>
          <w:rStyle w:val="highlight2"/>
          <w:rFonts w:ascii="Times New Roman" w:hAnsi="Times New Roman"/>
          <w:i/>
          <w:sz w:val="24"/>
          <w:szCs w:val="24"/>
        </w:rPr>
        <w:t>European Journal of Psychotraumatology,</w:t>
      </w:r>
      <w:r w:rsidRPr="00E0497D">
        <w:rPr>
          <w:rFonts w:ascii="Times New Roman" w:hAnsi="Times New Roman"/>
          <w:i/>
          <w:sz w:val="24"/>
          <w:szCs w:val="24"/>
        </w:rPr>
        <w:t xml:space="preserve"> 4</w:t>
      </w:r>
      <w:r w:rsidR="00212D78" w:rsidRPr="00E0497D">
        <w:rPr>
          <w:rFonts w:ascii="Times New Roman" w:hAnsi="Times New Roman"/>
          <w:i/>
          <w:sz w:val="24"/>
          <w:szCs w:val="24"/>
        </w:rPr>
        <w:t xml:space="preserve">, </w:t>
      </w:r>
      <w:r w:rsidR="00212D78" w:rsidRPr="00E0497D">
        <w:rPr>
          <w:rFonts w:ascii="Times New Roman" w:hAnsi="Times New Roman"/>
          <w:sz w:val="24"/>
          <w:szCs w:val="24"/>
        </w:rPr>
        <w:t>20706</w:t>
      </w:r>
      <w:r w:rsidR="00212D78" w:rsidRPr="00E0497D">
        <w:rPr>
          <w:rFonts w:ascii="Times New Roman" w:hAnsi="Times New Roman"/>
          <w:i/>
          <w:sz w:val="24"/>
          <w:szCs w:val="24"/>
        </w:rPr>
        <w:t>.</w:t>
      </w:r>
      <w:r w:rsidRPr="00E0497D">
        <w:rPr>
          <w:rFonts w:ascii="Times New Roman" w:hAnsi="Times New Roman"/>
          <w:sz w:val="24"/>
          <w:szCs w:val="24"/>
        </w:rPr>
        <w:t xml:space="preserve"> doi: </w:t>
      </w:r>
      <w:r w:rsidRPr="00E0497D">
        <w:rPr>
          <w:rFonts w:ascii="Times New Roman" w:hAnsi="Times New Roman"/>
          <w:sz w:val="24"/>
          <w:szCs w:val="14"/>
        </w:rPr>
        <w:t>10.3402/ejpt.v4i0.20706</w:t>
      </w:r>
    </w:p>
    <w:p w14:paraId="0AF1B23A" w14:textId="7675A02A" w:rsidR="001A6508" w:rsidRPr="00E0497D" w:rsidRDefault="001A6508" w:rsidP="0068451F">
      <w:pPr>
        <w:spacing w:after="0" w:line="480" w:lineRule="auto"/>
        <w:ind w:left="567" w:hanging="567"/>
        <w:rPr>
          <w:rStyle w:val="Hyperlink"/>
          <w:rFonts w:ascii="Times New Roman" w:hAnsi="Times New Roman"/>
          <w:color w:val="auto"/>
          <w:sz w:val="24"/>
          <w:szCs w:val="24"/>
        </w:rPr>
      </w:pPr>
      <w:r w:rsidRPr="00E0497D">
        <w:rPr>
          <w:rFonts w:ascii="Times New Roman" w:hAnsi="Times New Roman"/>
          <w:bCs/>
          <w:iCs/>
          <w:sz w:val="24"/>
          <w:szCs w:val="24"/>
        </w:rPr>
        <w:t xml:space="preserve">Cloitre, M., Garvert, D.W., Weiss, B., Carlson, E. B., &amp; Bryant, R. A. (2014). Distinguishing PTSD, Complex PTSD, and Borderline Personality Disorder: A latent class analysis. </w:t>
      </w:r>
      <w:r w:rsidRPr="00E0497D">
        <w:rPr>
          <w:rStyle w:val="highlight2"/>
          <w:rFonts w:ascii="Times New Roman" w:hAnsi="Times New Roman"/>
          <w:i/>
          <w:sz w:val="24"/>
          <w:szCs w:val="24"/>
        </w:rPr>
        <w:t>European Journal of Psychotraumatology,</w:t>
      </w:r>
      <w:r w:rsidRPr="00E0497D">
        <w:rPr>
          <w:rFonts w:ascii="Times New Roman" w:hAnsi="Times New Roman"/>
          <w:bCs/>
          <w:i/>
          <w:iCs/>
          <w:sz w:val="24"/>
          <w:szCs w:val="24"/>
        </w:rPr>
        <w:t xml:space="preserve"> 5</w:t>
      </w:r>
      <w:r w:rsidRPr="00E0497D">
        <w:rPr>
          <w:rFonts w:ascii="Times New Roman" w:hAnsi="Times New Roman"/>
          <w:bCs/>
          <w:iCs/>
          <w:sz w:val="24"/>
          <w:szCs w:val="24"/>
        </w:rPr>
        <w:t xml:space="preserve">. doi: </w:t>
      </w:r>
      <w:hyperlink r:id="rId12" w:tgtFrame="_base" w:history="1">
        <w:r w:rsidRPr="00E0497D">
          <w:rPr>
            <w:rStyle w:val="Hyperlink"/>
            <w:rFonts w:ascii="Times New Roman" w:hAnsi="Times New Roman"/>
            <w:color w:val="auto"/>
            <w:sz w:val="24"/>
            <w:szCs w:val="24"/>
          </w:rPr>
          <w:t>10.3402/ejpt.v5.25097</w:t>
        </w:r>
      </w:hyperlink>
    </w:p>
    <w:p w14:paraId="181FFA93" w14:textId="77777777" w:rsidR="00693B6C" w:rsidRPr="00E0497D" w:rsidRDefault="0006284C" w:rsidP="008120CB">
      <w:pPr>
        <w:spacing w:after="0" w:line="480" w:lineRule="auto"/>
        <w:ind w:left="567" w:hanging="567"/>
        <w:rPr>
          <w:rFonts w:ascii="Times New Roman" w:hAnsi="Times New Roman"/>
          <w:sz w:val="24"/>
          <w:szCs w:val="24"/>
        </w:rPr>
      </w:pPr>
      <w:r w:rsidRPr="00E0497D">
        <w:rPr>
          <w:rFonts w:ascii="Times New Roman" w:hAnsi="Times New Roman"/>
          <w:sz w:val="24"/>
          <w:szCs w:val="24"/>
          <w:lang w:val="nl-NL"/>
        </w:rPr>
        <w:t xml:space="preserve">Cloitre, M., Stolbach, B.C., Herman, J.L., van der Kolk, B., Pynoos, R., Wang, J., et al. </w:t>
      </w:r>
      <w:r w:rsidRPr="00E0497D">
        <w:rPr>
          <w:rFonts w:ascii="Times New Roman" w:hAnsi="Times New Roman"/>
          <w:sz w:val="24"/>
          <w:szCs w:val="24"/>
        </w:rPr>
        <w:t xml:space="preserve">(2009). A developmental approach to complex PTSD: Childhood and adult cumulative trauma as predictors of symptom complexity. </w:t>
      </w:r>
      <w:r w:rsidRPr="00E0497D">
        <w:rPr>
          <w:rFonts w:ascii="Times New Roman" w:hAnsi="Times New Roman"/>
          <w:i/>
          <w:sz w:val="24"/>
          <w:szCs w:val="24"/>
        </w:rPr>
        <w:t>Journal of Traumatic Stress</w:t>
      </w:r>
      <w:r w:rsidRPr="00E0497D">
        <w:rPr>
          <w:rFonts w:ascii="Times New Roman" w:hAnsi="Times New Roman"/>
          <w:sz w:val="24"/>
          <w:szCs w:val="24"/>
        </w:rPr>
        <w:t xml:space="preserve">, </w:t>
      </w:r>
      <w:r w:rsidRPr="00E0497D">
        <w:rPr>
          <w:rFonts w:ascii="Times New Roman" w:hAnsi="Times New Roman"/>
          <w:i/>
          <w:sz w:val="24"/>
          <w:szCs w:val="24"/>
        </w:rPr>
        <w:t>22</w:t>
      </w:r>
      <w:r w:rsidRPr="00E0497D">
        <w:rPr>
          <w:rFonts w:ascii="Times New Roman" w:hAnsi="Times New Roman"/>
          <w:sz w:val="24"/>
          <w:szCs w:val="24"/>
        </w:rPr>
        <w:t xml:space="preserve">, 399–408. </w:t>
      </w:r>
      <w:hyperlink r:id="rId13">
        <w:r w:rsidRPr="00E0497D">
          <w:rPr>
            <w:rStyle w:val="Hyperlink"/>
            <w:rFonts w:ascii="Times New Roman" w:hAnsi="Times New Roman"/>
            <w:color w:val="auto"/>
            <w:sz w:val="24"/>
            <w:szCs w:val="24"/>
          </w:rPr>
          <w:t>http://dx.doi.org/</w:t>
        </w:r>
      </w:hyperlink>
      <w:hyperlink r:id="rId14">
        <w:r w:rsidRPr="00E0497D">
          <w:rPr>
            <w:rStyle w:val="Hyperlink"/>
            <w:rFonts w:ascii="Times New Roman" w:hAnsi="Times New Roman"/>
            <w:color w:val="auto"/>
            <w:sz w:val="24"/>
            <w:szCs w:val="24"/>
          </w:rPr>
          <w:t>10.1002/jts.20444</w:t>
        </w:r>
      </w:hyperlink>
      <w:r w:rsidRPr="00E0497D">
        <w:rPr>
          <w:rFonts w:ascii="Times New Roman" w:hAnsi="Times New Roman"/>
          <w:sz w:val="24"/>
          <w:szCs w:val="24"/>
        </w:rPr>
        <w:t>.</w:t>
      </w:r>
    </w:p>
    <w:p w14:paraId="51231E63" w14:textId="77777777" w:rsidR="008120CB" w:rsidRPr="00E0497D" w:rsidRDefault="00693B6C" w:rsidP="008120CB">
      <w:pPr>
        <w:spacing w:after="0" w:line="480" w:lineRule="auto"/>
        <w:ind w:left="567" w:hanging="567"/>
        <w:rPr>
          <w:rFonts w:ascii="Times New Roman" w:hAnsi="Times New Roman"/>
          <w:sz w:val="24"/>
          <w:szCs w:val="24"/>
        </w:rPr>
      </w:pPr>
      <w:r w:rsidRPr="00E0497D">
        <w:rPr>
          <w:rFonts w:ascii="Times New Roman" w:eastAsia="Times New Roman" w:hAnsi="Times New Roman" w:cs="Times New Roman"/>
          <w:sz w:val="24"/>
          <w:szCs w:val="24"/>
        </w:rPr>
        <w:t xml:space="preserve">Courtois, C. A., &amp; Ford, J. D. (Eds.). (2014). </w:t>
      </w:r>
      <w:r w:rsidRPr="00E0497D">
        <w:rPr>
          <w:rFonts w:ascii="Times New Roman" w:eastAsia="Times New Roman" w:hAnsi="Times New Roman" w:cs="Times New Roman"/>
          <w:i/>
          <w:iCs/>
          <w:sz w:val="24"/>
          <w:szCs w:val="24"/>
        </w:rPr>
        <w:t>Treating complex traumatic stress disorders: scientific foundations and therapeutic models</w:t>
      </w:r>
      <w:r w:rsidRPr="00E0497D">
        <w:rPr>
          <w:rFonts w:ascii="Times New Roman" w:eastAsia="Times New Roman" w:hAnsi="Times New Roman" w:cs="Times New Roman"/>
          <w:sz w:val="24"/>
          <w:szCs w:val="24"/>
        </w:rPr>
        <w:t>. Guilford Press.</w:t>
      </w:r>
    </w:p>
    <w:p w14:paraId="2F20CFA8" w14:textId="4B519880" w:rsidR="0006284C" w:rsidRPr="00E0497D" w:rsidRDefault="0006284C" w:rsidP="008120CB">
      <w:pPr>
        <w:spacing w:after="0" w:line="480" w:lineRule="auto"/>
        <w:ind w:left="567" w:hanging="567"/>
        <w:rPr>
          <w:rStyle w:val="Hyperlink"/>
          <w:rFonts w:ascii="Times New Roman" w:hAnsi="Times New Roman"/>
          <w:color w:val="auto"/>
          <w:sz w:val="24"/>
          <w:szCs w:val="24"/>
          <w:u w:val="none"/>
        </w:rPr>
      </w:pPr>
      <w:r w:rsidRPr="00E0497D">
        <w:rPr>
          <w:rStyle w:val="Hyperlink"/>
          <w:rFonts w:ascii="Times New Roman" w:hAnsi="Times New Roman"/>
          <w:color w:val="auto"/>
          <w:sz w:val="24"/>
          <w:szCs w:val="24"/>
          <w:u w:val="none"/>
          <w:lang w:val="en-US"/>
        </w:rPr>
        <w:t xml:space="preserve">Connor, D. F., Ford, J. D., Arnsten, A. F., &amp; Greene, C. A. (2014). An update on posttraumatic stress disorder in children and adolescents. </w:t>
      </w:r>
      <w:r w:rsidRPr="00E0497D">
        <w:rPr>
          <w:rStyle w:val="Hyperlink"/>
          <w:rFonts w:ascii="Times New Roman" w:hAnsi="Times New Roman"/>
          <w:i/>
          <w:color w:val="auto"/>
          <w:sz w:val="24"/>
          <w:szCs w:val="24"/>
          <w:u w:val="none"/>
          <w:lang w:val="en-US"/>
        </w:rPr>
        <w:t>Clinical Pediatrics</w:t>
      </w:r>
      <w:r w:rsidRPr="00E0497D">
        <w:rPr>
          <w:rStyle w:val="Hyperlink"/>
          <w:rFonts w:ascii="Times New Roman" w:hAnsi="Times New Roman"/>
          <w:color w:val="auto"/>
          <w:sz w:val="24"/>
          <w:szCs w:val="24"/>
          <w:u w:val="none"/>
          <w:lang w:val="en-US"/>
        </w:rPr>
        <w:t>. doi: 10.1177/0009922814540793.</w:t>
      </w:r>
    </w:p>
    <w:p w14:paraId="75215FFD" w14:textId="150030B8" w:rsidR="009C02D5" w:rsidRPr="00E0497D" w:rsidRDefault="009C02D5" w:rsidP="009C02D5">
      <w:pPr>
        <w:spacing w:after="0" w:line="480" w:lineRule="auto"/>
        <w:ind w:left="567" w:hanging="567"/>
        <w:rPr>
          <w:rFonts w:ascii="Times New Roman" w:hAnsi="Times New Roman"/>
          <w:bCs/>
          <w:iCs/>
          <w:sz w:val="24"/>
          <w:szCs w:val="24"/>
        </w:rPr>
      </w:pPr>
      <w:r w:rsidRPr="00E0497D">
        <w:rPr>
          <w:rFonts w:ascii="Times New Roman" w:hAnsi="Times New Roman"/>
          <w:bCs/>
          <w:iCs/>
          <w:sz w:val="24"/>
          <w:szCs w:val="24"/>
        </w:rPr>
        <w:t xml:space="preserve">Elklit, A. (1990). Ma°ling af belastninger efter voldeligt overfald med TSC-33 (traume symptom checkliste). [Measuring distress after violent assault with TSC-33]. </w:t>
      </w:r>
      <w:r w:rsidRPr="00E0497D">
        <w:rPr>
          <w:rFonts w:ascii="Times New Roman" w:hAnsi="Times New Roman"/>
          <w:bCs/>
          <w:i/>
          <w:iCs/>
          <w:sz w:val="24"/>
          <w:szCs w:val="24"/>
        </w:rPr>
        <w:t>Nordisk Psykologi, 42</w:t>
      </w:r>
      <w:r w:rsidRPr="00E0497D">
        <w:rPr>
          <w:rFonts w:ascii="Times New Roman" w:hAnsi="Times New Roman"/>
          <w:bCs/>
          <w:iCs/>
          <w:sz w:val="24"/>
          <w:szCs w:val="24"/>
        </w:rPr>
        <w:t>, 281-289.</w:t>
      </w:r>
    </w:p>
    <w:p w14:paraId="15E0CEFF" w14:textId="77777777" w:rsidR="009C02D5" w:rsidRPr="00E0497D" w:rsidRDefault="009C02D5" w:rsidP="001A6508">
      <w:pPr>
        <w:spacing w:after="0" w:line="480" w:lineRule="auto"/>
        <w:ind w:left="567" w:hanging="567"/>
        <w:rPr>
          <w:rFonts w:ascii="Times New Roman" w:hAnsi="Times New Roman" w:cs="Times New Roman"/>
          <w:sz w:val="24"/>
          <w:szCs w:val="24"/>
          <w:shd w:val="clear" w:color="auto" w:fill="FFFFFF"/>
        </w:rPr>
      </w:pPr>
      <w:r w:rsidRPr="00E0497D">
        <w:rPr>
          <w:rFonts w:ascii="Times New Roman" w:hAnsi="Times New Roman" w:cs="Times New Roman"/>
          <w:sz w:val="24"/>
          <w:szCs w:val="24"/>
          <w:shd w:val="clear" w:color="auto" w:fill="FFFFFF"/>
        </w:rPr>
        <w:t>Elklit, A. (2004). </w:t>
      </w:r>
      <w:hyperlink r:id="rId15" w:history="1">
        <w:r w:rsidRPr="00E0497D">
          <w:rPr>
            <w:rFonts w:ascii="Times New Roman" w:hAnsi="Times New Roman" w:cs="Times New Roman"/>
            <w:sz w:val="24"/>
            <w:szCs w:val="24"/>
            <w:shd w:val="clear" w:color="auto" w:fill="FFFFFF"/>
          </w:rPr>
          <w:t>En afprøvning af MCMI-III på et dansk patientmateriale</w:t>
        </w:r>
      </w:hyperlink>
      <w:r w:rsidRPr="00E0497D">
        <w:rPr>
          <w:rFonts w:ascii="Times New Roman" w:hAnsi="Times New Roman" w:cs="Times New Roman"/>
          <w:sz w:val="24"/>
          <w:szCs w:val="24"/>
          <w:shd w:val="clear" w:color="auto" w:fill="FFFFFF"/>
        </w:rPr>
        <w:t>. In A. Elklit, &amp; E. Simonsen (Eds.), </w:t>
      </w:r>
      <w:r w:rsidRPr="00E0497D">
        <w:rPr>
          <w:rFonts w:ascii="Times New Roman" w:hAnsi="Times New Roman" w:cs="Times New Roman"/>
          <w:i/>
          <w:iCs/>
          <w:sz w:val="24"/>
          <w:szCs w:val="24"/>
          <w:shd w:val="clear" w:color="auto" w:fill="FFFFFF"/>
        </w:rPr>
        <w:t>En introduktion til Millon Clinical Multiaxial Inventory.</w:t>
      </w:r>
      <w:r w:rsidRPr="00E0497D">
        <w:rPr>
          <w:rFonts w:ascii="Times New Roman" w:hAnsi="Times New Roman" w:cs="Times New Roman"/>
          <w:sz w:val="24"/>
          <w:szCs w:val="24"/>
          <w:shd w:val="clear" w:color="auto" w:fill="FFFFFF"/>
        </w:rPr>
        <w:t> (2. ed., pp. 73-110). København: Dansk Psykologisk Forlag.</w:t>
      </w:r>
    </w:p>
    <w:p w14:paraId="315FF9FF" w14:textId="6C71DD1B" w:rsidR="001A6508" w:rsidRPr="00E0497D" w:rsidRDefault="001A6508" w:rsidP="001A6508">
      <w:pPr>
        <w:spacing w:after="0" w:line="480" w:lineRule="auto"/>
        <w:ind w:left="567" w:hanging="567"/>
        <w:rPr>
          <w:rFonts w:ascii="Times New Roman" w:hAnsi="Times New Roman"/>
          <w:sz w:val="24"/>
          <w:szCs w:val="24"/>
        </w:rPr>
      </w:pPr>
      <w:r w:rsidRPr="00E0497D">
        <w:rPr>
          <w:rFonts w:ascii="Times New Roman" w:hAnsi="Times New Roman"/>
          <w:sz w:val="24"/>
          <w:szCs w:val="24"/>
        </w:rPr>
        <w:t>Elklit, A., Hyland, P., &amp; Shevlin, M. (2014). Evidence of symptom profiles consistent with posttraumatic stress disorder and complex posttraumatic stress disorder in different trauma samples.</w:t>
      </w:r>
      <w:r w:rsidRPr="00E0497D">
        <w:rPr>
          <w:rStyle w:val="highlight2"/>
          <w:rFonts w:ascii="Times New Roman" w:hAnsi="Times New Roman"/>
          <w:sz w:val="24"/>
          <w:szCs w:val="24"/>
        </w:rPr>
        <w:t xml:space="preserve"> </w:t>
      </w:r>
      <w:r w:rsidRPr="00E0497D">
        <w:rPr>
          <w:rStyle w:val="highlight2"/>
          <w:rFonts w:ascii="Times New Roman" w:hAnsi="Times New Roman"/>
          <w:i/>
          <w:sz w:val="24"/>
          <w:szCs w:val="24"/>
        </w:rPr>
        <w:t>European Journal of Psychotraumatol</w:t>
      </w:r>
      <w:r w:rsidRPr="00E0497D">
        <w:rPr>
          <w:rFonts w:ascii="Times New Roman" w:hAnsi="Times New Roman"/>
          <w:i/>
          <w:sz w:val="24"/>
          <w:szCs w:val="24"/>
        </w:rPr>
        <w:t xml:space="preserve">ogy </w:t>
      </w:r>
      <w:r w:rsidRPr="00E0497D">
        <w:rPr>
          <w:rFonts w:ascii="Times New Roman" w:hAnsi="Times New Roman"/>
          <w:sz w:val="24"/>
          <w:szCs w:val="24"/>
        </w:rPr>
        <w:t>5</w:t>
      </w:r>
      <w:r w:rsidR="009C02D5" w:rsidRPr="00E0497D">
        <w:rPr>
          <w:rFonts w:ascii="Times New Roman" w:hAnsi="Times New Roman"/>
          <w:i/>
          <w:sz w:val="24"/>
          <w:szCs w:val="24"/>
        </w:rPr>
        <w:t xml:space="preserve">: </w:t>
      </w:r>
      <w:r w:rsidR="009C02D5" w:rsidRPr="00E0497D">
        <w:rPr>
          <w:rFonts w:ascii="Times New Roman" w:hAnsi="Times New Roman"/>
          <w:sz w:val="24"/>
          <w:szCs w:val="24"/>
        </w:rPr>
        <w:t xml:space="preserve">24221. </w:t>
      </w:r>
      <w:r w:rsidRPr="00E0497D">
        <w:rPr>
          <w:rFonts w:ascii="Times New Roman" w:hAnsi="Times New Roman"/>
          <w:sz w:val="24"/>
          <w:szCs w:val="24"/>
        </w:rPr>
        <w:t xml:space="preserve">doi:10.3402/ejpt.v5.24221 </w:t>
      </w:r>
    </w:p>
    <w:p w14:paraId="7D3696B7" w14:textId="45141971" w:rsidR="001A6508" w:rsidRPr="00E0497D" w:rsidRDefault="001A6508" w:rsidP="0068451F">
      <w:pPr>
        <w:spacing w:after="200" w:line="480" w:lineRule="auto"/>
        <w:rPr>
          <w:rFonts w:ascii="Times New Roman" w:hAnsi="Times New Roman" w:cs="Times New Roman"/>
          <w:sz w:val="24"/>
          <w:szCs w:val="24"/>
        </w:rPr>
      </w:pPr>
      <w:r w:rsidRPr="00E0497D">
        <w:rPr>
          <w:rFonts w:ascii="Times New Roman" w:hAnsi="Times New Roman" w:cs="Times New Roman"/>
          <w:sz w:val="24"/>
          <w:szCs w:val="24"/>
        </w:rPr>
        <w:lastRenderedPageBreak/>
        <w:t>Enders, C.</w:t>
      </w:r>
      <w:r w:rsidR="0006284C" w:rsidRPr="00E0497D">
        <w:rPr>
          <w:rFonts w:ascii="Times New Roman" w:hAnsi="Times New Roman" w:cs="Times New Roman"/>
          <w:sz w:val="24"/>
          <w:szCs w:val="24"/>
        </w:rPr>
        <w:t xml:space="preserve"> </w:t>
      </w:r>
      <w:r w:rsidRPr="00E0497D">
        <w:rPr>
          <w:rFonts w:ascii="Times New Roman" w:hAnsi="Times New Roman" w:cs="Times New Roman"/>
          <w:sz w:val="24"/>
          <w:szCs w:val="24"/>
        </w:rPr>
        <w:t>K. (2001). A primer on maximum likelihood algorithms available for use with</w:t>
      </w:r>
      <w:r w:rsidR="0068451F" w:rsidRPr="00E0497D">
        <w:rPr>
          <w:rFonts w:ascii="Times New Roman" w:hAnsi="Times New Roman" w:cs="Times New Roman"/>
          <w:sz w:val="24"/>
          <w:szCs w:val="24"/>
        </w:rPr>
        <w:tab/>
      </w:r>
      <w:r w:rsidR="0068451F" w:rsidRPr="00E0497D">
        <w:rPr>
          <w:rFonts w:ascii="Times New Roman" w:hAnsi="Times New Roman" w:cs="Times New Roman"/>
          <w:sz w:val="24"/>
          <w:szCs w:val="24"/>
        </w:rPr>
        <w:tab/>
      </w:r>
      <w:r w:rsidRPr="00E0497D">
        <w:rPr>
          <w:rFonts w:ascii="Times New Roman" w:hAnsi="Times New Roman" w:cs="Times New Roman"/>
          <w:sz w:val="24"/>
          <w:szCs w:val="24"/>
        </w:rPr>
        <w:t xml:space="preserve"> missing data. </w:t>
      </w:r>
      <w:r w:rsidRPr="00E0497D">
        <w:rPr>
          <w:rFonts w:ascii="Times New Roman" w:hAnsi="Times New Roman" w:cs="Times New Roman"/>
          <w:i/>
          <w:sz w:val="24"/>
          <w:szCs w:val="24"/>
        </w:rPr>
        <w:t>Structural Equation Modeling, 8</w:t>
      </w:r>
      <w:r w:rsidRPr="00E0497D">
        <w:rPr>
          <w:rFonts w:ascii="Times New Roman" w:hAnsi="Times New Roman" w:cs="Times New Roman"/>
          <w:sz w:val="24"/>
          <w:szCs w:val="24"/>
        </w:rPr>
        <w:t>, 128-141.</w:t>
      </w:r>
    </w:p>
    <w:p w14:paraId="4CE3ACB1" w14:textId="7BBFDFD9" w:rsidR="0006284C" w:rsidRPr="00E0497D" w:rsidRDefault="0006284C" w:rsidP="0006284C">
      <w:pPr>
        <w:spacing w:after="200" w:line="480" w:lineRule="auto"/>
        <w:rPr>
          <w:rFonts w:ascii="Times New Roman" w:hAnsi="Times New Roman" w:cs="Times New Roman"/>
          <w:sz w:val="24"/>
          <w:szCs w:val="24"/>
        </w:rPr>
      </w:pPr>
      <w:r w:rsidRPr="00E0497D">
        <w:rPr>
          <w:rFonts w:ascii="Times New Roman" w:hAnsi="Times New Roman" w:cs="Times New Roman"/>
          <w:sz w:val="24"/>
          <w:szCs w:val="24"/>
        </w:rPr>
        <w:t>Ford, J. D. (2015). Complex PTSD: research directions for nosology/assessment, treatment,</w:t>
      </w:r>
      <w:r w:rsidR="009960F0" w:rsidRPr="00E0497D">
        <w:rPr>
          <w:rFonts w:ascii="Times New Roman" w:hAnsi="Times New Roman" w:cs="Times New Roman"/>
          <w:sz w:val="24"/>
          <w:szCs w:val="24"/>
        </w:rPr>
        <w:tab/>
      </w:r>
      <w:r w:rsidRPr="00E0497D">
        <w:rPr>
          <w:rFonts w:ascii="Times New Roman" w:hAnsi="Times New Roman" w:cs="Times New Roman"/>
          <w:sz w:val="24"/>
          <w:szCs w:val="24"/>
        </w:rPr>
        <w:t>and public health</w:t>
      </w:r>
      <w:r w:rsidR="009960F0" w:rsidRPr="00E0497D">
        <w:rPr>
          <w:rFonts w:ascii="Times New Roman" w:hAnsi="Times New Roman" w:cs="Times New Roman"/>
          <w:sz w:val="24"/>
          <w:szCs w:val="24"/>
        </w:rPr>
        <w:t xml:space="preserve">. </w:t>
      </w:r>
      <w:r w:rsidR="009960F0" w:rsidRPr="00E0497D">
        <w:rPr>
          <w:rFonts w:ascii="Times New Roman" w:hAnsi="Times New Roman" w:cs="Times New Roman"/>
          <w:i/>
          <w:sz w:val="24"/>
          <w:szCs w:val="24"/>
        </w:rPr>
        <w:t>European Journal of Psychotraumatology, 6</w:t>
      </w:r>
      <w:r w:rsidR="009960F0" w:rsidRPr="00E0497D">
        <w:rPr>
          <w:rFonts w:ascii="Times New Roman" w:hAnsi="Times New Roman" w:cs="Times New Roman"/>
          <w:sz w:val="24"/>
          <w:szCs w:val="24"/>
        </w:rPr>
        <w:t xml:space="preserve">: 27584. Doi: </w:t>
      </w:r>
      <w:r w:rsidR="009960F0" w:rsidRPr="00E0497D">
        <w:rPr>
          <w:rFonts w:ascii="Times New Roman" w:hAnsi="Times New Roman" w:cs="Times New Roman"/>
          <w:sz w:val="24"/>
          <w:szCs w:val="24"/>
        </w:rPr>
        <w:tab/>
      </w:r>
      <w:hyperlink r:id="rId16" w:history="1">
        <w:r w:rsidR="004303F5" w:rsidRPr="00E0497D">
          <w:rPr>
            <w:rStyle w:val="Hyperlink"/>
            <w:rFonts w:ascii="Times New Roman" w:hAnsi="Times New Roman" w:cs="Times New Roman"/>
            <w:color w:val="auto"/>
            <w:sz w:val="24"/>
            <w:szCs w:val="24"/>
          </w:rPr>
          <w:t>http://dx.doi.org/10.3402/ejpt.v6.27584</w:t>
        </w:r>
      </w:hyperlink>
    </w:p>
    <w:p w14:paraId="072E7E96" w14:textId="011525AF" w:rsidR="004303F5" w:rsidRPr="00E0497D" w:rsidRDefault="004303F5" w:rsidP="0006284C">
      <w:pPr>
        <w:spacing w:after="200" w:line="480" w:lineRule="auto"/>
        <w:rPr>
          <w:rFonts w:ascii="Times New Roman" w:hAnsi="Times New Roman" w:cs="Times New Roman"/>
          <w:sz w:val="24"/>
          <w:szCs w:val="24"/>
          <w:lang w:val="en-US"/>
        </w:rPr>
      </w:pPr>
      <w:r w:rsidRPr="00E0497D">
        <w:rPr>
          <w:rFonts w:ascii="Times New Roman" w:hAnsi="Times New Roman" w:cs="Times New Roman"/>
          <w:sz w:val="24"/>
          <w:szCs w:val="24"/>
          <w:lang w:val="en-US"/>
        </w:rPr>
        <w:t xml:space="preserve">Herman, J. L. (1992).  </w:t>
      </w:r>
      <w:r w:rsidRPr="00E0497D">
        <w:rPr>
          <w:rFonts w:ascii="Times New Roman" w:hAnsi="Times New Roman" w:cs="Times New Roman"/>
          <w:i/>
          <w:sz w:val="24"/>
          <w:szCs w:val="24"/>
          <w:lang w:val="en-US"/>
        </w:rPr>
        <w:t>Trauma and reco</w:t>
      </w:r>
      <w:r w:rsidRPr="00E0497D">
        <w:rPr>
          <w:rFonts w:ascii="Times New Roman" w:hAnsi="Times New Roman" w:cs="Times New Roman"/>
          <w:sz w:val="24"/>
          <w:szCs w:val="24"/>
          <w:lang w:val="en-US"/>
        </w:rPr>
        <w:t>v</w:t>
      </w:r>
      <w:r w:rsidRPr="00E0497D">
        <w:rPr>
          <w:rFonts w:ascii="Times New Roman" w:hAnsi="Times New Roman" w:cs="Times New Roman"/>
          <w:i/>
          <w:sz w:val="24"/>
          <w:szCs w:val="24"/>
          <w:lang w:val="en-US"/>
        </w:rPr>
        <w:t xml:space="preserve">ery: The aftermath of </w:t>
      </w:r>
      <w:r w:rsidRPr="00E0497D">
        <w:rPr>
          <w:rFonts w:ascii="Times New Roman" w:hAnsi="Times New Roman" w:cs="Times New Roman"/>
          <w:sz w:val="24"/>
          <w:szCs w:val="24"/>
          <w:lang w:val="en-US"/>
        </w:rPr>
        <w:t>v</w:t>
      </w:r>
      <w:r w:rsidRPr="00E0497D">
        <w:rPr>
          <w:rFonts w:ascii="Times New Roman" w:hAnsi="Times New Roman" w:cs="Times New Roman"/>
          <w:i/>
          <w:sz w:val="24"/>
          <w:szCs w:val="24"/>
          <w:lang w:val="en-US"/>
        </w:rPr>
        <w:t xml:space="preserve">iolence from domestic </w:t>
      </w:r>
      <w:r w:rsidR="008120CB" w:rsidRPr="00E0497D">
        <w:rPr>
          <w:rFonts w:ascii="Times New Roman" w:hAnsi="Times New Roman" w:cs="Times New Roman"/>
          <w:i/>
          <w:sz w:val="24"/>
          <w:szCs w:val="24"/>
          <w:lang w:val="en-US"/>
        </w:rPr>
        <w:tab/>
      </w:r>
      <w:r w:rsidRPr="00E0497D">
        <w:rPr>
          <w:rFonts w:ascii="Times New Roman" w:hAnsi="Times New Roman" w:cs="Times New Roman"/>
          <w:sz w:val="24"/>
          <w:szCs w:val="24"/>
          <w:lang w:val="en-US"/>
        </w:rPr>
        <w:t>v</w:t>
      </w:r>
      <w:r w:rsidRPr="00E0497D">
        <w:rPr>
          <w:rFonts w:ascii="Times New Roman" w:hAnsi="Times New Roman" w:cs="Times New Roman"/>
          <w:i/>
          <w:sz w:val="24"/>
          <w:szCs w:val="24"/>
          <w:lang w:val="en-US"/>
        </w:rPr>
        <w:t>iolence to political terrorism</w:t>
      </w:r>
      <w:r w:rsidRPr="00E0497D">
        <w:rPr>
          <w:rFonts w:ascii="Times New Roman" w:hAnsi="Times New Roman" w:cs="Times New Roman"/>
          <w:sz w:val="24"/>
          <w:szCs w:val="24"/>
          <w:lang w:val="en-US"/>
        </w:rPr>
        <w:t>.  New York, NY:  Guilford Press.</w:t>
      </w:r>
    </w:p>
    <w:p w14:paraId="7407DCFA" w14:textId="5F92D4F1" w:rsidR="00212D78" w:rsidRPr="00E0497D" w:rsidRDefault="00212D78" w:rsidP="00212D78">
      <w:pPr>
        <w:spacing w:after="0" w:line="480" w:lineRule="auto"/>
        <w:ind w:left="567" w:hanging="567"/>
        <w:rPr>
          <w:rFonts w:ascii="Times New Roman" w:hAnsi="Times New Roman"/>
          <w:sz w:val="24"/>
          <w:szCs w:val="24"/>
        </w:rPr>
      </w:pPr>
      <w:r w:rsidRPr="00E0497D">
        <w:rPr>
          <w:rFonts w:ascii="Times New Roman" w:hAnsi="Times New Roman"/>
          <w:sz w:val="24"/>
          <w:szCs w:val="24"/>
        </w:rPr>
        <w:t xml:space="preserve">Kline, R.B. (2011). </w:t>
      </w:r>
      <w:r w:rsidRPr="00E0497D">
        <w:rPr>
          <w:rFonts w:ascii="Times New Roman" w:hAnsi="Times New Roman"/>
          <w:i/>
          <w:sz w:val="24"/>
          <w:szCs w:val="24"/>
        </w:rPr>
        <w:t>Principles and practice of structural equation modeling</w:t>
      </w:r>
      <w:r w:rsidRPr="00E0497D">
        <w:rPr>
          <w:rFonts w:ascii="Times New Roman" w:hAnsi="Times New Roman"/>
          <w:sz w:val="24"/>
          <w:szCs w:val="24"/>
        </w:rPr>
        <w:t xml:space="preserve"> (3</w:t>
      </w:r>
      <w:r w:rsidRPr="00E0497D">
        <w:rPr>
          <w:rFonts w:ascii="Times New Roman" w:hAnsi="Times New Roman"/>
          <w:sz w:val="24"/>
          <w:szCs w:val="24"/>
          <w:vertAlign w:val="superscript"/>
        </w:rPr>
        <w:t>rd</w:t>
      </w:r>
      <w:r w:rsidRPr="00E0497D">
        <w:rPr>
          <w:rFonts w:ascii="Times New Roman" w:hAnsi="Times New Roman"/>
          <w:sz w:val="24"/>
          <w:szCs w:val="24"/>
        </w:rPr>
        <w:t xml:space="preserve"> ed.). Guilford, New York.</w:t>
      </w:r>
    </w:p>
    <w:p w14:paraId="7DAC6A4F" w14:textId="62CED84E" w:rsidR="00212D78" w:rsidRPr="00E0497D" w:rsidRDefault="00212D78" w:rsidP="00212D78">
      <w:pPr>
        <w:spacing w:after="200" w:line="480" w:lineRule="auto"/>
        <w:rPr>
          <w:rFonts w:ascii="Times New Roman" w:hAnsi="Times New Roman" w:cs="Times New Roman"/>
          <w:sz w:val="24"/>
          <w:szCs w:val="24"/>
        </w:rPr>
      </w:pPr>
      <w:r w:rsidRPr="00E0497D">
        <w:rPr>
          <w:rFonts w:ascii="Times New Roman" w:hAnsi="Times New Roman" w:cs="Times New Roman"/>
          <w:sz w:val="24"/>
          <w:szCs w:val="24"/>
        </w:rPr>
        <w:t>Knefel, M., &amp; Lueger-Schuster, B. (2013). An evaluation of ICD-11 PTSD and complex</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PTSD criteria in a sample of adult survivors of childhood institutional abuse. </w:t>
      </w:r>
      <w:r w:rsidRPr="00E0497D">
        <w:rPr>
          <w:rFonts w:ascii="Times New Roman" w:hAnsi="Times New Roman" w:cs="Times New Roman"/>
          <w:sz w:val="24"/>
          <w:szCs w:val="24"/>
        </w:rPr>
        <w:tab/>
      </w:r>
      <w:r w:rsidRPr="00E0497D">
        <w:rPr>
          <w:rFonts w:ascii="Times New Roman" w:hAnsi="Times New Roman" w:cs="Times New Roman"/>
          <w:i/>
          <w:sz w:val="24"/>
          <w:szCs w:val="24"/>
        </w:rPr>
        <w:t>European Journal of Psychotraumatology, 4</w:t>
      </w:r>
      <w:r w:rsidRPr="00E0497D">
        <w:rPr>
          <w:rFonts w:ascii="Times New Roman" w:hAnsi="Times New Roman" w:cs="Times New Roman"/>
          <w:sz w:val="24"/>
          <w:szCs w:val="24"/>
        </w:rPr>
        <w:t>, 22608, doi:</w:t>
      </w:r>
      <w:r w:rsidRPr="00E0497D">
        <w:rPr>
          <w:rFonts w:ascii="Times New Roman" w:hAnsi="Times New Roman" w:cs="Times New Roman"/>
          <w:sz w:val="24"/>
          <w:szCs w:val="24"/>
        </w:rPr>
        <w:tab/>
      </w:r>
      <w:r w:rsidRPr="00E0497D">
        <w:rPr>
          <w:rFonts w:ascii="Times New Roman" w:hAnsi="Times New Roman" w:cs="Times New Roman"/>
          <w:sz w:val="24"/>
          <w:szCs w:val="24"/>
        </w:rPr>
        <w:tab/>
      </w:r>
      <w:r w:rsidRPr="00E0497D">
        <w:rPr>
          <w:rFonts w:ascii="Times New Roman" w:hAnsi="Times New Roman" w:cs="Times New Roman"/>
          <w:sz w:val="24"/>
          <w:szCs w:val="24"/>
        </w:rPr>
        <w:tab/>
      </w:r>
      <w:r w:rsidRPr="00E0497D">
        <w:rPr>
          <w:rFonts w:ascii="Times New Roman" w:hAnsi="Times New Roman" w:cs="Times New Roman"/>
          <w:sz w:val="24"/>
          <w:szCs w:val="24"/>
        </w:rPr>
        <w:tab/>
      </w:r>
      <w:r w:rsidRPr="00E0497D">
        <w:rPr>
          <w:rFonts w:ascii="Times New Roman" w:hAnsi="Times New Roman" w:cs="Times New Roman"/>
          <w:sz w:val="24"/>
          <w:szCs w:val="24"/>
        </w:rPr>
        <w:tab/>
      </w:r>
      <w:hyperlink r:id="rId17" w:history="1">
        <w:r w:rsidRPr="00E0497D">
          <w:rPr>
            <w:rStyle w:val="Hyperlink"/>
            <w:rFonts w:ascii="Times New Roman" w:hAnsi="Times New Roman" w:cs="Times New Roman"/>
            <w:color w:val="auto"/>
            <w:sz w:val="24"/>
            <w:szCs w:val="24"/>
          </w:rPr>
          <w:t>http://dx.doi.org/10.3402/ejpt.v4i0.22608</w:t>
        </w:r>
      </w:hyperlink>
    </w:p>
    <w:p w14:paraId="180848D9" w14:textId="39EE6D59" w:rsidR="00212D78" w:rsidRPr="00E0497D" w:rsidRDefault="00212D78" w:rsidP="00212D78">
      <w:pPr>
        <w:spacing w:after="200" w:line="480" w:lineRule="auto"/>
        <w:rPr>
          <w:rFonts w:ascii="Times New Roman" w:hAnsi="Times New Roman" w:cs="Times New Roman"/>
          <w:sz w:val="24"/>
          <w:szCs w:val="24"/>
        </w:rPr>
      </w:pPr>
      <w:r w:rsidRPr="00E0497D">
        <w:rPr>
          <w:rFonts w:ascii="Times New Roman" w:hAnsi="Times New Roman" w:cs="Times New Roman"/>
          <w:sz w:val="24"/>
          <w:szCs w:val="24"/>
        </w:rPr>
        <w:t>Knefel, M., Garvert, D. W., Cloitre, M., &amp; Lueger-Schuster, B. (2015). Update to an</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evaluation of ICD-11 PTSD and complex PTSD criteria in a sample of adult</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survivors of childhood institutional abuse by Knefel &amp; Lueger-Schuster (2013): a</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latent profile analysis. </w:t>
      </w:r>
      <w:r w:rsidRPr="00E0497D">
        <w:rPr>
          <w:rFonts w:ascii="Times New Roman" w:hAnsi="Times New Roman" w:cs="Times New Roman"/>
          <w:i/>
          <w:sz w:val="24"/>
          <w:szCs w:val="24"/>
        </w:rPr>
        <w:t xml:space="preserve">European Journal of Psychotraumatology, 6, </w:t>
      </w:r>
      <w:r w:rsidRPr="00E0497D">
        <w:rPr>
          <w:rFonts w:ascii="Times New Roman" w:hAnsi="Times New Roman" w:cs="Times New Roman"/>
          <w:sz w:val="24"/>
          <w:szCs w:val="24"/>
        </w:rPr>
        <w:t>25290. doi:</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http://dx.doi.org/10.3402/ejpt.v6.25290</w:t>
      </w:r>
    </w:p>
    <w:p w14:paraId="125FCD81" w14:textId="77777777" w:rsidR="001A6508" w:rsidRPr="00E0497D" w:rsidRDefault="001A6508" w:rsidP="001A6508">
      <w:pPr>
        <w:spacing w:after="0" w:line="480" w:lineRule="auto"/>
        <w:ind w:left="567" w:hanging="567"/>
        <w:rPr>
          <w:rFonts w:ascii="Times New Roman" w:hAnsi="Times New Roman"/>
          <w:sz w:val="24"/>
          <w:szCs w:val="24"/>
        </w:rPr>
      </w:pPr>
      <w:r w:rsidRPr="00E0497D">
        <w:rPr>
          <w:rFonts w:ascii="Times New Roman" w:hAnsi="Times New Roman"/>
          <w:sz w:val="24"/>
          <w:szCs w:val="24"/>
        </w:rPr>
        <w:t xml:space="preserve">Maercker, A., Brewin, C. R, Bryant, R. A., </w:t>
      </w:r>
      <w:hyperlink r:id="rId18" w:history="1">
        <w:r w:rsidRPr="00E0497D">
          <w:rPr>
            <w:rFonts w:ascii="Times New Roman" w:hAnsi="Times New Roman"/>
            <w:sz w:val="24"/>
            <w:szCs w:val="24"/>
          </w:rPr>
          <w:t>Cloitre, M</w:t>
        </w:r>
      </w:hyperlink>
      <w:r w:rsidRPr="00E0497D">
        <w:rPr>
          <w:rFonts w:ascii="Times New Roman" w:hAnsi="Times New Roman"/>
          <w:sz w:val="24"/>
          <w:szCs w:val="24"/>
        </w:rPr>
        <w:t xml:space="preserve">., </w:t>
      </w:r>
      <w:hyperlink r:id="rId19" w:history="1">
        <w:r w:rsidRPr="00E0497D">
          <w:rPr>
            <w:rFonts w:ascii="Times New Roman" w:hAnsi="Times New Roman"/>
            <w:sz w:val="24"/>
            <w:szCs w:val="24"/>
          </w:rPr>
          <w:t>Reed, G. M</w:t>
        </w:r>
      </w:hyperlink>
      <w:r w:rsidRPr="00E0497D">
        <w:rPr>
          <w:rFonts w:ascii="Times New Roman" w:hAnsi="Times New Roman"/>
          <w:sz w:val="24"/>
          <w:szCs w:val="24"/>
        </w:rPr>
        <w:t xml:space="preserve">., </w:t>
      </w:r>
      <w:hyperlink r:id="rId20" w:history="1">
        <w:r w:rsidRPr="00E0497D">
          <w:rPr>
            <w:rFonts w:ascii="Times New Roman" w:hAnsi="Times New Roman"/>
            <w:sz w:val="24"/>
            <w:szCs w:val="24"/>
          </w:rPr>
          <w:t>van Ommeren, M</w:t>
        </w:r>
      </w:hyperlink>
      <w:r w:rsidRPr="00E0497D">
        <w:rPr>
          <w:rFonts w:ascii="Times New Roman" w:hAnsi="Times New Roman"/>
          <w:sz w:val="24"/>
          <w:szCs w:val="24"/>
        </w:rPr>
        <w:t>.,…</w:t>
      </w:r>
      <w:r w:rsidRPr="00E0497D">
        <w:rPr>
          <w:rFonts w:ascii="Times New Roman" w:hAnsi="Times New Roman"/>
          <w:iCs/>
          <w:sz w:val="24"/>
          <w:szCs w:val="24"/>
        </w:rPr>
        <w:t>, &amp; Saxena, S.</w:t>
      </w:r>
      <w:r w:rsidRPr="00E0497D">
        <w:rPr>
          <w:rFonts w:ascii="Times New Roman" w:hAnsi="Times New Roman"/>
          <w:sz w:val="24"/>
          <w:szCs w:val="24"/>
        </w:rPr>
        <w:t xml:space="preserve"> (2013). Proposals for mental disorders specifically associated with stress in the ICD-11. </w:t>
      </w:r>
      <w:r w:rsidRPr="00E0497D">
        <w:rPr>
          <w:rFonts w:ascii="Times New Roman" w:hAnsi="Times New Roman"/>
          <w:i/>
          <w:sz w:val="24"/>
          <w:szCs w:val="24"/>
        </w:rPr>
        <w:t>Lancet, 381</w:t>
      </w:r>
      <w:r w:rsidRPr="00E0497D">
        <w:rPr>
          <w:rFonts w:ascii="Times New Roman" w:hAnsi="Times New Roman"/>
          <w:sz w:val="24"/>
          <w:szCs w:val="24"/>
        </w:rPr>
        <w:t>, 1683-1685. doi: 10.1016/S0140-6736</w:t>
      </w:r>
    </w:p>
    <w:p w14:paraId="0B159CD9" w14:textId="3C80C1CE" w:rsidR="00212D78" w:rsidRPr="00E0497D" w:rsidRDefault="00212D78" w:rsidP="00212D78">
      <w:pPr>
        <w:spacing w:before="100" w:beforeAutospacing="1" w:after="100" w:afterAutospacing="1" w:line="480" w:lineRule="auto"/>
        <w:rPr>
          <w:rFonts w:ascii="Times New Roman" w:hAnsi="Times New Roman" w:cs="Times New Roman"/>
          <w:sz w:val="24"/>
          <w:szCs w:val="24"/>
        </w:rPr>
      </w:pPr>
      <w:r w:rsidRPr="00E0497D">
        <w:rPr>
          <w:rFonts w:ascii="Times New Roman" w:hAnsi="Times New Roman" w:cs="Times New Roman"/>
          <w:sz w:val="24"/>
          <w:szCs w:val="24"/>
        </w:rPr>
        <w:t xml:space="preserve">Millon, T., Millon, C., Davis, R., &amp; Grossman, S. (2009). </w:t>
      </w:r>
      <w:r w:rsidRPr="00E0497D">
        <w:rPr>
          <w:rFonts w:ascii="Times New Roman" w:hAnsi="Times New Roman" w:cs="Times New Roman"/>
          <w:i/>
          <w:sz w:val="24"/>
          <w:szCs w:val="24"/>
        </w:rPr>
        <w:t xml:space="preserve">MCMI-III manual </w:t>
      </w:r>
      <w:r w:rsidRPr="00E0497D">
        <w:rPr>
          <w:rFonts w:ascii="Times New Roman" w:hAnsi="Times New Roman" w:cs="Times New Roman"/>
          <w:sz w:val="24"/>
          <w:szCs w:val="24"/>
        </w:rPr>
        <w:t>(4</w:t>
      </w:r>
      <w:r w:rsidRPr="00E0497D">
        <w:rPr>
          <w:rFonts w:ascii="Times New Roman" w:hAnsi="Times New Roman" w:cs="Times New Roman"/>
          <w:sz w:val="24"/>
          <w:szCs w:val="24"/>
          <w:vertAlign w:val="superscript"/>
        </w:rPr>
        <w:t>th</w:t>
      </w:r>
      <w:r w:rsidRPr="00E0497D">
        <w:rPr>
          <w:rFonts w:ascii="Times New Roman" w:hAnsi="Times New Roman" w:cs="Times New Roman"/>
          <w:sz w:val="24"/>
          <w:szCs w:val="24"/>
        </w:rPr>
        <w:t xml:space="preserve"> ed.).</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Minneapolis, MN: Pearson Education.</w:t>
      </w:r>
    </w:p>
    <w:p w14:paraId="51FC3296" w14:textId="77777777" w:rsidR="001A6508" w:rsidRPr="00E0497D" w:rsidRDefault="001A6508" w:rsidP="001A6508">
      <w:pPr>
        <w:spacing w:after="0" w:line="480" w:lineRule="auto"/>
        <w:ind w:left="567" w:hanging="567"/>
        <w:rPr>
          <w:rFonts w:ascii="Times New Roman" w:hAnsi="Times New Roman"/>
          <w:sz w:val="24"/>
          <w:szCs w:val="24"/>
        </w:rPr>
      </w:pPr>
      <w:r w:rsidRPr="00E0497D">
        <w:rPr>
          <w:rFonts w:ascii="Times New Roman" w:hAnsi="Times New Roman"/>
          <w:sz w:val="24"/>
          <w:szCs w:val="24"/>
        </w:rPr>
        <w:lastRenderedPageBreak/>
        <w:t>Mollica, R. F., Caspi-Yavin, Y., Bollini, P., Truong, T., Tor, S., &amp; Lavelle, J. (1992). Harvard Trauma Questionnaire.</w:t>
      </w:r>
      <w:r w:rsidRPr="00E0497D">
        <w:rPr>
          <w:rFonts w:ascii="Times New Roman" w:hAnsi="Times New Roman"/>
          <w:sz w:val="32"/>
          <w:szCs w:val="24"/>
        </w:rPr>
        <w:t xml:space="preserve"> </w:t>
      </w:r>
      <w:r w:rsidRPr="00E0497D">
        <w:rPr>
          <w:rFonts w:ascii="Times New Roman" w:hAnsi="Times New Roman"/>
          <w:i/>
          <w:sz w:val="24"/>
        </w:rPr>
        <w:t>Journal of Nervous and Mental Disease,</w:t>
      </w:r>
      <w:r w:rsidRPr="00E0497D">
        <w:rPr>
          <w:rFonts w:ascii="Times New Roman" w:hAnsi="Times New Roman"/>
          <w:i/>
          <w:sz w:val="24"/>
          <w:szCs w:val="24"/>
        </w:rPr>
        <w:t xml:space="preserve"> 180</w:t>
      </w:r>
      <w:r w:rsidRPr="00E0497D">
        <w:rPr>
          <w:rFonts w:ascii="Times New Roman" w:hAnsi="Times New Roman"/>
          <w:sz w:val="24"/>
          <w:szCs w:val="24"/>
        </w:rPr>
        <w:t>,</w:t>
      </w:r>
      <w:r w:rsidRPr="00E0497D">
        <w:rPr>
          <w:rFonts w:ascii="Times New Roman" w:hAnsi="Times New Roman"/>
          <w:i/>
          <w:sz w:val="24"/>
          <w:szCs w:val="24"/>
        </w:rPr>
        <w:t xml:space="preserve"> </w:t>
      </w:r>
      <w:r w:rsidRPr="00E0497D">
        <w:rPr>
          <w:rFonts w:ascii="Times New Roman" w:hAnsi="Times New Roman"/>
          <w:sz w:val="24"/>
          <w:szCs w:val="24"/>
        </w:rPr>
        <w:t>111-116. doi: 10.1177/0020764007078362</w:t>
      </w:r>
    </w:p>
    <w:p w14:paraId="030D40A2" w14:textId="77777777" w:rsidR="00212D78" w:rsidRPr="00E0497D" w:rsidRDefault="00212D78" w:rsidP="00212D78">
      <w:pPr>
        <w:spacing w:before="100" w:beforeAutospacing="1" w:after="100" w:afterAutospacing="1" w:line="480" w:lineRule="auto"/>
        <w:rPr>
          <w:rFonts w:ascii="Times New Roman" w:hAnsi="Times New Roman" w:cs="Times New Roman"/>
          <w:sz w:val="24"/>
          <w:szCs w:val="24"/>
        </w:rPr>
      </w:pPr>
      <w:r w:rsidRPr="00E0497D">
        <w:rPr>
          <w:rFonts w:ascii="Times New Roman" w:hAnsi="Times New Roman" w:cs="Times New Roman"/>
          <w:sz w:val="24"/>
          <w:szCs w:val="24"/>
        </w:rPr>
        <w:t xml:space="preserve">Muthén, L. K., &amp; Muthén, B. O. (1998–2013). </w:t>
      </w:r>
      <w:r w:rsidRPr="00E0497D">
        <w:rPr>
          <w:rFonts w:ascii="Times New Roman" w:hAnsi="Times New Roman" w:cs="Times New Roman"/>
          <w:i/>
          <w:sz w:val="24"/>
          <w:szCs w:val="24"/>
        </w:rPr>
        <w:t>MPlus user’s guide</w:t>
      </w:r>
      <w:r w:rsidRPr="00E0497D">
        <w:rPr>
          <w:rFonts w:ascii="Times New Roman" w:hAnsi="Times New Roman" w:cs="Times New Roman"/>
          <w:sz w:val="24"/>
          <w:szCs w:val="24"/>
        </w:rPr>
        <w:t xml:space="preserve"> (7th ed.). Los Angeles,</w:t>
      </w:r>
      <w:r w:rsidRPr="00E0497D">
        <w:rPr>
          <w:rFonts w:ascii="Times New Roman" w:hAnsi="Times New Roman" w:cs="Times New Roman"/>
          <w:sz w:val="24"/>
          <w:szCs w:val="24"/>
        </w:rPr>
        <w:tab/>
        <w:t xml:space="preserve"> CA: Muthén &amp; Muthén.</w:t>
      </w:r>
    </w:p>
    <w:p w14:paraId="360ABF0E" w14:textId="0998811F" w:rsidR="004E2537" w:rsidRPr="00E0497D" w:rsidRDefault="004E2537" w:rsidP="00212D78">
      <w:pPr>
        <w:spacing w:before="100" w:beforeAutospacing="1" w:after="100" w:afterAutospacing="1" w:line="480" w:lineRule="auto"/>
        <w:rPr>
          <w:rFonts w:ascii="Times New Roman" w:hAnsi="Times New Roman" w:cs="Times New Roman"/>
          <w:sz w:val="24"/>
          <w:szCs w:val="24"/>
        </w:rPr>
      </w:pPr>
      <w:r w:rsidRPr="00E0497D">
        <w:rPr>
          <w:rFonts w:ascii="Times New Roman" w:hAnsi="Times New Roman" w:cs="Times New Roman"/>
          <w:sz w:val="24"/>
          <w:szCs w:val="24"/>
        </w:rPr>
        <w:t xml:space="preserve">Perkonigg, A., Hofler, M., Cloitre, M., Wittchen, H. U., Trautmann, S., &amp; Maercker, A. </w:t>
      </w:r>
      <w:r w:rsidRPr="00E0497D">
        <w:rPr>
          <w:rFonts w:ascii="Times New Roman" w:hAnsi="Times New Roman" w:cs="Times New Roman"/>
          <w:sz w:val="24"/>
          <w:szCs w:val="24"/>
        </w:rPr>
        <w:tab/>
        <w:t>(2015). Evidence for two different ICD-11 posttraumatic stress disorder in a</w:t>
      </w:r>
      <w:r w:rsidRPr="00E0497D">
        <w:rPr>
          <w:rFonts w:ascii="Times New Roman" w:hAnsi="Times New Roman" w:cs="Times New Roman"/>
          <w:sz w:val="24"/>
          <w:szCs w:val="24"/>
        </w:rPr>
        <w:tab/>
      </w:r>
      <w:r w:rsidRPr="00E0497D">
        <w:rPr>
          <w:rFonts w:ascii="Times New Roman" w:hAnsi="Times New Roman" w:cs="Times New Roman"/>
          <w:sz w:val="24"/>
          <w:szCs w:val="24"/>
        </w:rPr>
        <w:tab/>
        <w:t xml:space="preserve"> community sample of adolescents and young adults. </w:t>
      </w:r>
      <w:r w:rsidRPr="00E0497D">
        <w:rPr>
          <w:rFonts w:ascii="Times New Roman" w:hAnsi="Times New Roman" w:cs="Times New Roman"/>
          <w:i/>
          <w:sz w:val="24"/>
          <w:szCs w:val="24"/>
        </w:rPr>
        <w:t>European Archives of</w:t>
      </w:r>
      <w:r w:rsidRPr="00E0497D">
        <w:rPr>
          <w:rFonts w:ascii="Times New Roman" w:hAnsi="Times New Roman" w:cs="Times New Roman"/>
          <w:i/>
          <w:sz w:val="24"/>
          <w:szCs w:val="24"/>
        </w:rPr>
        <w:tab/>
      </w:r>
      <w:r w:rsidRPr="00E0497D">
        <w:rPr>
          <w:rFonts w:ascii="Times New Roman" w:hAnsi="Times New Roman" w:cs="Times New Roman"/>
          <w:i/>
          <w:sz w:val="24"/>
          <w:szCs w:val="24"/>
        </w:rPr>
        <w:tab/>
        <w:t xml:space="preserve"> Psychiatry and Clinical Neuroscience.</w:t>
      </w:r>
      <w:r w:rsidRPr="00E0497D">
        <w:rPr>
          <w:rFonts w:ascii="Times New Roman" w:hAnsi="Times New Roman" w:cs="Times New Roman"/>
          <w:sz w:val="24"/>
          <w:szCs w:val="24"/>
        </w:rPr>
        <w:t xml:space="preserve">  DOI 10.1007/s00406-015-0639-4</w:t>
      </w:r>
    </w:p>
    <w:p w14:paraId="3A2B5A97" w14:textId="798E8A96" w:rsidR="0006284C" w:rsidRPr="00E0497D" w:rsidRDefault="0006284C" w:rsidP="009C02D5">
      <w:pPr>
        <w:spacing w:after="0" w:line="480" w:lineRule="auto"/>
        <w:ind w:left="567" w:hanging="567"/>
        <w:rPr>
          <w:rFonts w:ascii="Times New Roman" w:eastAsia="Times New Roman" w:hAnsi="Times New Roman"/>
          <w:bCs/>
          <w:iCs/>
          <w:sz w:val="24"/>
          <w:szCs w:val="24"/>
        </w:rPr>
      </w:pPr>
      <w:r w:rsidRPr="00E0497D">
        <w:rPr>
          <w:rFonts w:ascii="Times New Roman" w:eastAsia="Times New Roman" w:hAnsi="Times New Roman"/>
          <w:bCs/>
          <w:iCs/>
          <w:sz w:val="24"/>
          <w:szCs w:val="24"/>
        </w:rPr>
        <w:t xml:space="preserve">Raftery, A. E. (1995). Bayesian Model Selection in Social Research. </w:t>
      </w:r>
      <w:r w:rsidRPr="00E0497D">
        <w:rPr>
          <w:rFonts w:ascii="Times New Roman" w:eastAsia="Times New Roman" w:hAnsi="Times New Roman"/>
          <w:bCs/>
          <w:i/>
          <w:iCs/>
          <w:sz w:val="24"/>
          <w:szCs w:val="24"/>
        </w:rPr>
        <w:t>Sociological Methodology, 25</w:t>
      </w:r>
      <w:r w:rsidRPr="00E0497D">
        <w:rPr>
          <w:rFonts w:ascii="Times New Roman" w:eastAsia="Times New Roman" w:hAnsi="Times New Roman"/>
          <w:bCs/>
          <w:iCs/>
          <w:sz w:val="24"/>
          <w:szCs w:val="24"/>
        </w:rPr>
        <w:t>, 111-163.</w:t>
      </w:r>
    </w:p>
    <w:p w14:paraId="2C8250A5" w14:textId="194374D1" w:rsidR="00225CA8" w:rsidRPr="00E0497D" w:rsidRDefault="00225CA8" w:rsidP="00225CA8">
      <w:pPr>
        <w:spacing w:after="0" w:line="480" w:lineRule="auto"/>
        <w:ind w:left="567" w:hanging="567"/>
        <w:rPr>
          <w:rFonts w:ascii="Times New Roman" w:eastAsia="Times New Roman" w:hAnsi="Times New Roman"/>
          <w:bCs/>
          <w:iCs/>
          <w:sz w:val="24"/>
          <w:szCs w:val="24"/>
        </w:rPr>
      </w:pPr>
      <w:r w:rsidRPr="00E0497D">
        <w:rPr>
          <w:rFonts w:ascii="Times New Roman" w:eastAsia="Times New Roman" w:hAnsi="Times New Roman"/>
          <w:bCs/>
          <w:iCs/>
          <w:sz w:val="24"/>
          <w:szCs w:val="24"/>
        </w:rPr>
        <w:t xml:space="preserve">Reed, GM. (2010) Toward ICD-11: Improving the clinical utility of WHO's international classification of mental disroders. </w:t>
      </w:r>
      <w:r w:rsidRPr="00E0497D">
        <w:rPr>
          <w:rFonts w:ascii="Times New Roman" w:eastAsia="Times New Roman" w:hAnsi="Times New Roman"/>
          <w:bCs/>
          <w:i/>
          <w:iCs/>
          <w:sz w:val="24"/>
          <w:szCs w:val="24"/>
        </w:rPr>
        <w:t>Professional Psychology: Research and Practice, 41</w:t>
      </w:r>
      <w:r w:rsidRPr="00E0497D">
        <w:rPr>
          <w:rFonts w:ascii="Times New Roman" w:eastAsia="Times New Roman" w:hAnsi="Times New Roman"/>
          <w:bCs/>
          <w:iCs/>
          <w:sz w:val="24"/>
          <w:szCs w:val="24"/>
        </w:rPr>
        <w:t xml:space="preserve">, 457-464. </w:t>
      </w:r>
    </w:p>
    <w:p w14:paraId="2F90FCCE" w14:textId="37F20214" w:rsidR="009C02D5" w:rsidRPr="00E0497D" w:rsidRDefault="0068451F" w:rsidP="009960F0">
      <w:pPr>
        <w:spacing w:after="0" w:line="480" w:lineRule="auto"/>
        <w:ind w:left="567" w:hanging="567"/>
        <w:rPr>
          <w:rFonts w:ascii="Times New Roman" w:eastAsia="Times New Roman" w:hAnsi="Times New Roman"/>
          <w:bCs/>
          <w:iCs/>
          <w:sz w:val="24"/>
          <w:szCs w:val="24"/>
          <w:lang w:val="en-US"/>
        </w:rPr>
      </w:pPr>
      <w:r w:rsidRPr="00E0497D">
        <w:rPr>
          <w:rFonts w:ascii="Times New Roman" w:eastAsia="Times New Roman" w:hAnsi="Times New Roman"/>
          <w:bCs/>
          <w:iCs/>
          <w:sz w:val="24"/>
          <w:szCs w:val="24"/>
          <w:lang w:val="en-US"/>
        </w:rPr>
        <w:t>Schafer, J. L., &amp; Graham J. W. (2002). Missing data: our view of the state of the art. </w:t>
      </w:r>
      <w:r w:rsidRPr="00E0497D">
        <w:rPr>
          <w:rFonts w:ascii="Times New Roman" w:eastAsia="Times New Roman" w:hAnsi="Times New Roman"/>
          <w:bCs/>
          <w:i/>
          <w:iCs/>
          <w:sz w:val="24"/>
          <w:szCs w:val="24"/>
          <w:lang w:val="en-US"/>
        </w:rPr>
        <w:t>Psychological Methods, 7</w:t>
      </w:r>
      <w:r w:rsidRPr="00E0497D">
        <w:rPr>
          <w:rFonts w:ascii="Times New Roman" w:eastAsia="Times New Roman" w:hAnsi="Times New Roman"/>
          <w:bCs/>
          <w:iCs/>
          <w:sz w:val="24"/>
          <w:szCs w:val="24"/>
          <w:lang w:val="en-US"/>
        </w:rPr>
        <w:t>, 147-177. doi: 10.1037//1082-989X.7.2.147</w:t>
      </w:r>
    </w:p>
    <w:p w14:paraId="5A010F4B" w14:textId="7CF2D28C" w:rsidR="009C02D5" w:rsidRPr="00E0497D" w:rsidRDefault="009C02D5" w:rsidP="009C02D5">
      <w:pPr>
        <w:spacing w:after="0" w:line="480" w:lineRule="auto"/>
        <w:ind w:left="567" w:hanging="567"/>
        <w:rPr>
          <w:rFonts w:ascii="Times New Roman" w:eastAsia="Times New Roman" w:hAnsi="Times New Roman"/>
          <w:bCs/>
          <w:iCs/>
          <w:sz w:val="24"/>
          <w:szCs w:val="24"/>
          <w:lang w:val="en-US"/>
        </w:rPr>
      </w:pPr>
      <w:r w:rsidRPr="00E0497D">
        <w:rPr>
          <w:rFonts w:ascii="Times New Roman" w:eastAsia="Times New Roman" w:hAnsi="Times New Roman"/>
          <w:bCs/>
          <w:iCs/>
          <w:sz w:val="24"/>
          <w:szCs w:val="24"/>
          <w:lang w:val="en-US"/>
        </w:rPr>
        <w:t xml:space="preserve">Simonsen, E., &amp; Elklit, A. (2008). Experiences in Translating and Validating the MCMI in Denmark. In Millon, T. &amp; Bloom, c. (Eds.) </w:t>
      </w:r>
      <w:r w:rsidRPr="00E0497D">
        <w:rPr>
          <w:rFonts w:ascii="Times New Roman" w:eastAsia="Times New Roman" w:hAnsi="Times New Roman"/>
          <w:bCs/>
          <w:i/>
          <w:iCs/>
          <w:sz w:val="24"/>
          <w:szCs w:val="24"/>
          <w:lang w:val="en-US"/>
        </w:rPr>
        <w:t>The Millon Inventories: A Practitioner´s Guide to Personalized Clinical Assessment. 2nd edition.</w:t>
      </w:r>
      <w:r w:rsidRPr="00E0497D">
        <w:rPr>
          <w:rFonts w:ascii="Times New Roman" w:eastAsia="Times New Roman" w:hAnsi="Times New Roman"/>
          <w:bCs/>
          <w:iCs/>
          <w:sz w:val="24"/>
          <w:szCs w:val="24"/>
          <w:lang w:val="en-US"/>
        </w:rPr>
        <w:t xml:space="preserve"> (pp 387-404). NY: Guilford Press.</w:t>
      </w:r>
    </w:p>
    <w:p w14:paraId="2E1E345E" w14:textId="7A152EFD" w:rsidR="00863CE9" w:rsidRPr="00E0497D" w:rsidRDefault="00863CE9" w:rsidP="00863CE9">
      <w:pPr>
        <w:spacing w:after="0" w:line="480" w:lineRule="auto"/>
        <w:ind w:left="567" w:hanging="567"/>
        <w:rPr>
          <w:rFonts w:ascii="Times New Roman" w:eastAsia="Times New Roman" w:hAnsi="Times New Roman"/>
          <w:bCs/>
          <w:iCs/>
          <w:sz w:val="24"/>
          <w:szCs w:val="24"/>
          <w:lang w:val="en-US"/>
        </w:rPr>
      </w:pPr>
      <w:r w:rsidRPr="00E0497D">
        <w:rPr>
          <w:rFonts w:ascii="Times New Roman" w:eastAsia="Times New Roman" w:hAnsi="Times New Roman"/>
          <w:bCs/>
          <w:iCs/>
          <w:sz w:val="24"/>
          <w:szCs w:val="24"/>
          <w:lang w:val="en-US"/>
        </w:rPr>
        <w:t xml:space="preserve">Tay, A. K., Rees, S., Chen, J., Kareth, M., &amp; Silove, D. (2015). The structure of post-traumatic stress disorder and complex post-traumatic stress disorder amongst West Papuan refugees. </w:t>
      </w:r>
      <w:r w:rsidRPr="00E0497D">
        <w:rPr>
          <w:rFonts w:ascii="Times New Roman" w:eastAsia="Times New Roman" w:hAnsi="Times New Roman"/>
          <w:bCs/>
          <w:i/>
          <w:iCs/>
          <w:sz w:val="24"/>
          <w:szCs w:val="24"/>
          <w:lang w:val="en-US"/>
        </w:rPr>
        <w:t>BMC Psychiatry, 15</w:t>
      </w:r>
      <w:r w:rsidRPr="00E0497D">
        <w:rPr>
          <w:rFonts w:ascii="Times New Roman" w:eastAsia="Times New Roman" w:hAnsi="Times New Roman"/>
          <w:bCs/>
          <w:iCs/>
          <w:sz w:val="24"/>
          <w:szCs w:val="24"/>
          <w:lang w:val="en-US"/>
        </w:rPr>
        <w:t xml:space="preserve">: 111. </w:t>
      </w:r>
      <w:r w:rsidRPr="00E0497D">
        <w:rPr>
          <w:rFonts w:ascii="Times New Roman" w:eastAsia="Times New Roman" w:hAnsi="Times New Roman"/>
          <w:bCs/>
          <w:iCs/>
          <w:sz w:val="24"/>
          <w:szCs w:val="24"/>
        </w:rPr>
        <w:t>DOI 10.1186/s12888-015-0480-3</w:t>
      </w:r>
    </w:p>
    <w:p w14:paraId="2AF0B90E" w14:textId="520E45C1" w:rsidR="0006284C" w:rsidRPr="00E0497D" w:rsidRDefault="0006284C" w:rsidP="0006284C">
      <w:pPr>
        <w:spacing w:after="0" w:line="480" w:lineRule="auto"/>
        <w:ind w:left="567" w:hanging="567"/>
        <w:rPr>
          <w:rFonts w:ascii="Times New Roman" w:eastAsia="Times New Roman" w:hAnsi="Times New Roman"/>
          <w:bCs/>
          <w:iCs/>
          <w:sz w:val="24"/>
          <w:szCs w:val="24"/>
        </w:rPr>
      </w:pPr>
      <w:r w:rsidRPr="00E0497D">
        <w:rPr>
          <w:rFonts w:ascii="Times New Roman" w:eastAsia="Times New Roman" w:hAnsi="Times New Roman"/>
          <w:bCs/>
          <w:iCs/>
          <w:sz w:val="24"/>
          <w:szCs w:val="24"/>
        </w:rPr>
        <w:lastRenderedPageBreak/>
        <w:t xml:space="preserve">Wolf, E. J., Miller, M. W., Kilpatrick, D., Resnick, H. S., Badour, C. L., Marx, B. P., et al. (2015). ICD-11 Complex PTSD in US National and Veteran Samples: Prevalence and Structural Associations with PTSD. </w:t>
      </w:r>
      <w:r w:rsidRPr="00E0497D">
        <w:rPr>
          <w:rFonts w:ascii="Times New Roman" w:eastAsia="Times New Roman" w:hAnsi="Times New Roman"/>
          <w:bCs/>
          <w:i/>
          <w:iCs/>
          <w:sz w:val="24"/>
          <w:szCs w:val="24"/>
        </w:rPr>
        <w:t>Clinical Psychological Science, 3</w:t>
      </w:r>
      <w:r w:rsidRPr="00E0497D">
        <w:rPr>
          <w:rFonts w:ascii="Times New Roman" w:eastAsia="Times New Roman" w:hAnsi="Times New Roman"/>
          <w:bCs/>
          <w:iCs/>
          <w:sz w:val="24"/>
          <w:szCs w:val="24"/>
        </w:rPr>
        <w:t xml:space="preserve">, 215-229.  </w:t>
      </w:r>
    </w:p>
    <w:p w14:paraId="6BCCC087" w14:textId="77777777" w:rsidR="008120CB" w:rsidRPr="00E0497D" w:rsidRDefault="007A436C" w:rsidP="008120CB">
      <w:pPr>
        <w:spacing w:line="480" w:lineRule="auto"/>
        <w:ind w:left="468" w:right="108" w:hanging="358"/>
        <w:jc w:val="both"/>
        <w:rPr>
          <w:rFonts w:ascii="Times New Roman" w:eastAsia="Times New Roman" w:hAnsi="Times New Roman" w:cs="Times New Roman"/>
          <w:sz w:val="24"/>
          <w:szCs w:val="24"/>
        </w:rPr>
      </w:pPr>
      <w:r w:rsidRPr="00E0497D">
        <w:rPr>
          <w:rFonts w:ascii="Times New Roman"/>
          <w:spacing w:val="-5"/>
          <w:w w:val="105"/>
          <w:sz w:val="24"/>
          <w:szCs w:val="24"/>
        </w:rPr>
        <w:t xml:space="preserve">Van </w:t>
      </w:r>
      <w:r w:rsidRPr="00E0497D">
        <w:rPr>
          <w:rFonts w:ascii="Times New Roman"/>
          <w:w w:val="105"/>
          <w:sz w:val="24"/>
          <w:szCs w:val="24"/>
        </w:rPr>
        <w:t xml:space="preserve">der Kolk, </w:t>
      </w:r>
      <w:r w:rsidRPr="00E0497D">
        <w:rPr>
          <w:rFonts w:ascii="Times New Roman"/>
          <w:spacing w:val="-4"/>
          <w:w w:val="105"/>
          <w:sz w:val="24"/>
          <w:szCs w:val="24"/>
        </w:rPr>
        <w:t xml:space="preserve">B. </w:t>
      </w:r>
      <w:r w:rsidRPr="00E0497D">
        <w:rPr>
          <w:rFonts w:ascii="Times New Roman"/>
          <w:w w:val="105"/>
          <w:sz w:val="24"/>
          <w:szCs w:val="24"/>
        </w:rPr>
        <w:t xml:space="preserve">A., </w:t>
      </w:r>
      <w:r w:rsidRPr="00E0497D">
        <w:rPr>
          <w:rFonts w:ascii="Times New Roman"/>
          <w:spacing w:val="-3"/>
          <w:w w:val="105"/>
          <w:sz w:val="24"/>
          <w:szCs w:val="24"/>
        </w:rPr>
        <w:t xml:space="preserve">Roth, S., </w:t>
      </w:r>
      <w:r w:rsidRPr="00E0497D">
        <w:rPr>
          <w:rFonts w:ascii="Times New Roman"/>
          <w:w w:val="105"/>
          <w:sz w:val="24"/>
          <w:szCs w:val="24"/>
        </w:rPr>
        <w:t xml:space="preserve">Pelcovitz, </w:t>
      </w:r>
      <w:r w:rsidRPr="00E0497D">
        <w:rPr>
          <w:rFonts w:ascii="Times New Roman"/>
          <w:spacing w:val="-3"/>
          <w:w w:val="105"/>
          <w:sz w:val="24"/>
          <w:szCs w:val="24"/>
        </w:rPr>
        <w:t xml:space="preserve">D., Sunday, S., </w:t>
      </w:r>
      <w:r w:rsidRPr="00E0497D">
        <w:rPr>
          <w:rFonts w:ascii="Times New Roman"/>
          <w:w w:val="105"/>
          <w:sz w:val="24"/>
          <w:szCs w:val="24"/>
        </w:rPr>
        <w:t xml:space="preserve">&amp; Spinazzola, </w:t>
      </w:r>
      <w:r w:rsidRPr="00E0497D">
        <w:rPr>
          <w:rFonts w:ascii="Times New Roman"/>
          <w:spacing w:val="-8"/>
          <w:w w:val="105"/>
          <w:sz w:val="24"/>
          <w:szCs w:val="24"/>
        </w:rPr>
        <w:t xml:space="preserve">J. </w:t>
      </w:r>
      <w:r w:rsidRPr="00E0497D">
        <w:rPr>
          <w:rFonts w:ascii="Times New Roman"/>
          <w:w w:val="105"/>
          <w:sz w:val="24"/>
          <w:szCs w:val="24"/>
        </w:rPr>
        <w:t xml:space="preserve">(2005). Disorders of extreme stress: The empirical foundation of a complex adaptation to trauma. </w:t>
      </w:r>
      <w:r w:rsidRPr="00E0497D">
        <w:rPr>
          <w:rFonts w:ascii="Times New Roman"/>
          <w:i/>
          <w:w w:val="105"/>
          <w:sz w:val="24"/>
          <w:szCs w:val="24"/>
        </w:rPr>
        <w:t>Journal of Traumatic Stress</w:t>
      </w:r>
      <w:r w:rsidRPr="00E0497D">
        <w:rPr>
          <w:rFonts w:ascii="Times New Roman"/>
          <w:w w:val="105"/>
          <w:sz w:val="24"/>
          <w:szCs w:val="24"/>
        </w:rPr>
        <w:t xml:space="preserve">, </w:t>
      </w:r>
      <w:r w:rsidRPr="00E0497D">
        <w:rPr>
          <w:rFonts w:ascii="Times New Roman"/>
          <w:i/>
          <w:w w:val="105"/>
          <w:sz w:val="24"/>
          <w:szCs w:val="24"/>
        </w:rPr>
        <w:t>18</w:t>
      </w:r>
      <w:r w:rsidRPr="00E0497D">
        <w:rPr>
          <w:rFonts w:ascii="Times New Roman"/>
          <w:w w:val="105"/>
          <w:sz w:val="24"/>
          <w:szCs w:val="24"/>
        </w:rPr>
        <w:t>,</w:t>
      </w:r>
      <w:r w:rsidRPr="00E0497D">
        <w:rPr>
          <w:rFonts w:ascii="Times New Roman"/>
          <w:spacing w:val="-10"/>
          <w:w w:val="105"/>
          <w:sz w:val="24"/>
          <w:szCs w:val="24"/>
        </w:rPr>
        <w:t xml:space="preserve"> </w:t>
      </w:r>
      <w:r w:rsidRPr="00E0497D">
        <w:rPr>
          <w:rFonts w:ascii="Times New Roman"/>
          <w:w w:val="105"/>
          <w:sz w:val="24"/>
          <w:szCs w:val="24"/>
        </w:rPr>
        <w:t>389</w:t>
      </w:r>
      <w:r w:rsidRPr="00E0497D">
        <w:rPr>
          <w:rFonts w:ascii="Cambria"/>
          <w:w w:val="105"/>
          <w:sz w:val="24"/>
          <w:szCs w:val="24"/>
        </w:rPr>
        <w:t>-</w:t>
      </w:r>
      <w:r w:rsidRPr="00E0497D">
        <w:rPr>
          <w:rFonts w:ascii="Times New Roman"/>
          <w:w w:val="105"/>
          <w:sz w:val="24"/>
          <w:szCs w:val="24"/>
        </w:rPr>
        <w:t>399.</w:t>
      </w:r>
    </w:p>
    <w:p w14:paraId="65D2A942" w14:textId="2902D9D4" w:rsidR="0068451F" w:rsidRPr="00E0497D" w:rsidRDefault="0068451F" w:rsidP="008120CB">
      <w:pPr>
        <w:spacing w:line="480" w:lineRule="auto"/>
        <w:ind w:left="468" w:right="108" w:hanging="358"/>
        <w:jc w:val="both"/>
        <w:rPr>
          <w:rFonts w:ascii="Times New Roman" w:eastAsia="Times New Roman" w:hAnsi="Times New Roman" w:cs="Times New Roman"/>
          <w:sz w:val="24"/>
          <w:szCs w:val="24"/>
        </w:rPr>
      </w:pPr>
      <w:r w:rsidRPr="00E0497D">
        <w:rPr>
          <w:rFonts w:ascii="Times New Roman" w:hAnsi="Times New Roman"/>
          <w:sz w:val="24"/>
          <w:szCs w:val="24"/>
          <w:lang w:eastAsia="da-DK"/>
        </w:rPr>
        <w:t xml:space="preserve">Yuan, K. H., &amp; Bentler, P. M. (2000). Three likelihood-based methods for mean and covariance structure analysis with nonnormal missing data. </w:t>
      </w:r>
      <w:r w:rsidRPr="00E0497D">
        <w:rPr>
          <w:rFonts w:ascii="Times New Roman" w:hAnsi="Times New Roman"/>
          <w:i/>
          <w:sz w:val="24"/>
          <w:szCs w:val="24"/>
          <w:lang w:eastAsia="da-DK"/>
        </w:rPr>
        <w:t>Sociological Methodology, 30</w:t>
      </w:r>
      <w:r w:rsidRPr="00E0497D">
        <w:rPr>
          <w:rFonts w:ascii="Times New Roman" w:hAnsi="Times New Roman"/>
          <w:sz w:val="24"/>
          <w:szCs w:val="24"/>
          <w:lang w:eastAsia="da-DK"/>
        </w:rPr>
        <w:t>, 165-200.</w:t>
      </w:r>
      <w:r w:rsidRPr="00E0497D">
        <w:rPr>
          <w:rFonts w:ascii="Times New Roman" w:hAnsi="Times New Roman"/>
          <w:sz w:val="24"/>
          <w:szCs w:val="24"/>
        </w:rPr>
        <w:t xml:space="preserve"> doi:</w:t>
      </w:r>
      <w:r w:rsidRPr="00E0497D">
        <w:rPr>
          <w:rFonts w:ascii="Times New Roman" w:hAnsi="Times New Roman"/>
          <w:sz w:val="24"/>
          <w:szCs w:val="24"/>
          <w:lang w:val="en"/>
        </w:rPr>
        <w:t xml:space="preserve">  10.1111/0081-1750.00078</w:t>
      </w:r>
    </w:p>
    <w:p w14:paraId="34D98778" w14:textId="77777777" w:rsidR="001A6508" w:rsidRPr="00E0497D" w:rsidRDefault="001A6508" w:rsidP="001A6508">
      <w:pPr>
        <w:spacing w:after="0" w:line="480" w:lineRule="auto"/>
        <w:ind w:left="567" w:hanging="567"/>
        <w:rPr>
          <w:rFonts w:ascii="Times New Roman" w:eastAsia="Times New Roman" w:hAnsi="Times New Roman"/>
          <w:bCs/>
          <w:iCs/>
          <w:sz w:val="24"/>
          <w:szCs w:val="24"/>
        </w:rPr>
      </w:pPr>
    </w:p>
    <w:p w14:paraId="754F1E34" w14:textId="77777777" w:rsidR="001A6508" w:rsidRPr="00E0497D" w:rsidRDefault="001A6508" w:rsidP="008358A3">
      <w:pPr>
        <w:spacing w:after="200" w:line="276" w:lineRule="auto"/>
        <w:rPr>
          <w:sz w:val="24"/>
          <w:szCs w:val="24"/>
        </w:rPr>
      </w:pPr>
    </w:p>
    <w:p w14:paraId="7FE72A37" w14:textId="77777777" w:rsidR="00C743C2" w:rsidRPr="00E0497D" w:rsidRDefault="00C743C2" w:rsidP="00C743C2">
      <w:pPr>
        <w:spacing w:before="11" w:after="0" w:line="240" w:lineRule="auto"/>
        <w:ind w:left="349" w:right="110" w:hanging="240"/>
        <w:rPr>
          <w:rFonts w:eastAsia="Cambria" w:cstheme="minorHAnsi"/>
          <w:w w:val="110"/>
          <w:lang w:val="nl-NL"/>
        </w:rPr>
      </w:pPr>
    </w:p>
    <w:p w14:paraId="5E5ABDBD" w14:textId="77777777" w:rsidR="004C3CEF" w:rsidRPr="00E0497D" w:rsidRDefault="004C3CEF" w:rsidP="008358A3">
      <w:pPr>
        <w:spacing w:after="200" w:line="276" w:lineRule="auto"/>
        <w:rPr>
          <w:rFonts w:eastAsia="Calibri" w:cs="Arial"/>
          <w:sz w:val="24"/>
          <w:szCs w:val="24"/>
          <w:lang w:val="en-US"/>
        </w:rPr>
      </w:pPr>
    </w:p>
    <w:p w14:paraId="101A93CE" w14:textId="77777777" w:rsidR="00225CA8" w:rsidRPr="00E0497D" w:rsidRDefault="00225CA8" w:rsidP="008358A3">
      <w:pPr>
        <w:spacing w:after="200" w:line="276" w:lineRule="auto"/>
        <w:rPr>
          <w:rFonts w:eastAsia="Calibri" w:cs="Arial"/>
          <w:sz w:val="24"/>
          <w:szCs w:val="24"/>
          <w:lang w:val="en-US"/>
        </w:rPr>
      </w:pPr>
    </w:p>
    <w:p w14:paraId="0EFCB707" w14:textId="77777777" w:rsidR="008120CB" w:rsidRPr="00E0497D" w:rsidRDefault="008120CB" w:rsidP="008358A3">
      <w:pPr>
        <w:spacing w:after="200" w:line="276" w:lineRule="auto"/>
        <w:rPr>
          <w:rFonts w:eastAsia="Calibri" w:cs="Arial"/>
          <w:sz w:val="24"/>
          <w:szCs w:val="24"/>
          <w:lang w:val="en-US"/>
        </w:rPr>
      </w:pPr>
    </w:p>
    <w:p w14:paraId="10064224" w14:textId="77777777" w:rsidR="008120CB" w:rsidRPr="00E0497D" w:rsidRDefault="008120CB" w:rsidP="008358A3">
      <w:pPr>
        <w:spacing w:after="200" w:line="276" w:lineRule="auto"/>
        <w:rPr>
          <w:rFonts w:eastAsia="Calibri" w:cs="Arial"/>
          <w:sz w:val="24"/>
          <w:szCs w:val="24"/>
          <w:lang w:val="en-US"/>
        </w:rPr>
      </w:pPr>
    </w:p>
    <w:p w14:paraId="5B241433" w14:textId="77777777" w:rsidR="008120CB" w:rsidRPr="00E0497D" w:rsidRDefault="008120CB" w:rsidP="008358A3">
      <w:pPr>
        <w:spacing w:after="200" w:line="276" w:lineRule="auto"/>
        <w:rPr>
          <w:rFonts w:eastAsia="Calibri" w:cs="Arial"/>
          <w:sz w:val="24"/>
          <w:szCs w:val="24"/>
          <w:lang w:val="en-US"/>
        </w:rPr>
      </w:pPr>
    </w:p>
    <w:p w14:paraId="1227E06A" w14:textId="77777777" w:rsidR="008120CB" w:rsidRPr="00E0497D" w:rsidRDefault="008120CB" w:rsidP="008358A3">
      <w:pPr>
        <w:spacing w:after="200" w:line="276" w:lineRule="auto"/>
        <w:rPr>
          <w:rFonts w:eastAsia="Calibri" w:cs="Arial"/>
          <w:sz w:val="24"/>
          <w:szCs w:val="24"/>
          <w:lang w:val="en-US"/>
        </w:rPr>
      </w:pPr>
    </w:p>
    <w:p w14:paraId="1ED90DF7" w14:textId="77777777" w:rsidR="008120CB" w:rsidRPr="00E0497D" w:rsidRDefault="008120CB" w:rsidP="008358A3">
      <w:pPr>
        <w:spacing w:after="200" w:line="276" w:lineRule="auto"/>
        <w:rPr>
          <w:rFonts w:eastAsia="Calibri" w:cs="Arial"/>
          <w:sz w:val="24"/>
          <w:szCs w:val="24"/>
          <w:lang w:val="en-US"/>
        </w:rPr>
      </w:pPr>
    </w:p>
    <w:p w14:paraId="07F96CD7" w14:textId="77777777" w:rsidR="008120CB" w:rsidRPr="00E0497D" w:rsidRDefault="008120CB" w:rsidP="008358A3">
      <w:pPr>
        <w:spacing w:after="200" w:line="276" w:lineRule="auto"/>
        <w:rPr>
          <w:rFonts w:eastAsia="Calibri" w:cs="Arial"/>
          <w:sz w:val="24"/>
          <w:szCs w:val="24"/>
          <w:lang w:val="en-US"/>
        </w:rPr>
      </w:pPr>
    </w:p>
    <w:p w14:paraId="06D118C0" w14:textId="77777777" w:rsidR="008120CB" w:rsidRPr="00E0497D" w:rsidRDefault="008120CB" w:rsidP="008358A3">
      <w:pPr>
        <w:spacing w:after="200" w:line="276" w:lineRule="auto"/>
        <w:rPr>
          <w:rFonts w:eastAsia="Calibri" w:cs="Arial"/>
          <w:sz w:val="24"/>
          <w:szCs w:val="24"/>
          <w:lang w:val="en-US"/>
        </w:rPr>
      </w:pPr>
    </w:p>
    <w:p w14:paraId="1EAF2A69" w14:textId="77777777" w:rsidR="008120CB" w:rsidRPr="00E0497D" w:rsidRDefault="008120CB" w:rsidP="008358A3">
      <w:pPr>
        <w:spacing w:after="200" w:line="276" w:lineRule="auto"/>
        <w:rPr>
          <w:rFonts w:eastAsia="Calibri" w:cs="Arial"/>
          <w:sz w:val="24"/>
          <w:szCs w:val="24"/>
          <w:lang w:val="en-US"/>
        </w:rPr>
      </w:pPr>
    </w:p>
    <w:p w14:paraId="40FABB83" w14:textId="77777777" w:rsidR="008120CB" w:rsidRPr="00E0497D" w:rsidRDefault="008120CB" w:rsidP="008358A3">
      <w:pPr>
        <w:spacing w:after="200" w:line="276" w:lineRule="auto"/>
        <w:rPr>
          <w:rFonts w:eastAsia="Calibri" w:cs="Arial"/>
          <w:sz w:val="24"/>
          <w:szCs w:val="24"/>
          <w:lang w:val="en-US"/>
        </w:rPr>
      </w:pPr>
    </w:p>
    <w:p w14:paraId="6CBBFF47" w14:textId="77777777" w:rsidR="008120CB" w:rsidRPr="00E0497D" w:rsidRDefault="008120CB" w:rsidP="008358A3">
      <w:pPr>
        <w:spacing w:after="200" w:line="276" w:lineRule="auto"/>
        <w:rPr>
          <w:rFonts w:eastAsia="Calibri" w:cs="Arial"/>
          <w:sz w:val="24"/>
          <w:szCs w:val="24"/>
          <w:lang w:val="en-US"/>
        </w:rPr>
      </w:pPr>
    </w:p>
    <w:p w14:paraId="62FD1839" w14:textId="77777777" w:rsidR="00225CA8" w:rsidRPr="00E0497D" w:rsidRDefault="00225CA8" w:rsidP="008358A3">
      <w:pPr>
        <w:spacing w:after="200" w:line="276" w:lineRule="auto"/>
        <w:rPr>
          <w:rFonts w:eastAsia="Calibri" w:cs="Arial"/>
          <w:sz w:val="24"/>
          <w:szCs w:val="24"/>
          <w:lang w:val="en-US"/>
        </w:rPr>
      </w:pPr>
    </w:p>
    <w:p w14:paraId="3133D331" w14:textId="337A3C51" w:rsidR="008358A3" w:rsidRPr="00E0497D" w:rsidRDefault="00E00774" w:rsidP="008358A3">
      <w:pPr>
        <w:spacing w:after="200" w:line="276" w:lineRule="auto"/>
        <w:rPr>
          <w:rFonts w:ascii="Times New Roman" w:eastAsia="Calibri" w:hAnsi="Times New Roman" w:cs="Times New Roman"/>
          <w:sz w:val="24"/>
          <w:szCs w:val="24"/>
          <w:lang w:val="en-US"/>
        </w:rPr>
      </w:pPr>
      <w:r w:rsidRPr="00E0497D">
        <w:rPr>
          <w:rFonts w:ascii="Times New Roman" w:eastAsia="Calibri" w:hAnsi="Times New Roman" w:cs="Times New Roman"/>
          <w:sz w:val="24"/>
          <w:szCs w:val="24"/>
          <w:lang w:val="en-US"/>
        </w:rPr>
        <w:lastRenderedPageBreak/>
        <w:t>Table 1. Items of the HTQ and the TSC used to represent the symptoms of PTSD and CPTSD according to ICD-11 guidelines.</w:t>
      </w:r>
    </w:p>
    <w:tbl>
      <w:tblPr>
        <w:tblStyle w:val="LightShading1"/>
        <w:tblpPr w:leftFromText="180" w:rightFromText="180" w:vertAnchor="page" w:horzAnchor="margin" w:tblpY="2776"/>
        <w:tblW w:w="5000" w:type="pct"/>
        <w:tblLook w:val="06A0" w:firstRow="1" w:lastRow="0" w:firstColumn="1" w:lastColumn="0" w:noHBand="1" w:noVBand="1"/>
      </w:tblPr>
      <w:tblGrid>
        <w:gridCol w:w="1003"/>
        <w:gridCol w:w="2071"/>
        <w:gridCol w:w="5952"/>
      </w:tblGrid>
      <w:tr w:rsidR="00E0497D" w:rsidRPr="00E0497D" w14:paraId="69F3D44B" w14:textId="5079677D" w:rsidTr="009D2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pct"/>
            <w:tcBorders>
              <w:top w:val="single" w:sz="12" w:space="0" w:color="auto"/>
              <w:bottom w:val="single" w:sz="4" w:space="0" w:color="auto"/>
            </w:tcBorders>
          </w:tcPr>
          <w:p w14:paraId="2C39C011"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Borders>
              <w:top w:val="single" w:sz="12" w:space="0" w:color="auto"/>
              <w:bottom w:val="single" w:sz="4" w:space="0" w:color="auto"/>
            </w:tcBorders>
          </w:tcPr>
          <w:p w14:paraId="3E8A07AB" w14:textId="77777777" w:rsidR="009D2430" w:rsidRPr="00E0497D" w:rsidRDefault="009D2430" w:rsidP="00442362">
            <w:pPr>
              <w:spacing w:after="20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Cluster</w:t>
            </w:r>
          </w:p>
        </w:tc>
        <w:tc>
          <w:tcPr>
            <w:tcW w:w="3338" w:type="pct"/>
            <w:tcBorders>
              <w:top w:val="single" w:sz="12" w:space="0" w:color="auto"/>
              <w:bottom w:val="single" w:sz="4" w:space="0" w:color="auto"/>
            </w:tcBorders>
          </w:tcPr>
          <w:p w14:paraId="50550D80" w14:textId="77777777" w:rsidR="009D2430" w:rsidRPr="00E0497D" w:rsidRDefault="009D2430" w:rsidP="00442362">
            <w:pPr>
              <w:spacing w:after="20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Test items</w:t>
            </w:r>
          </w:p>
        </w:tc>
      </w:tr>
      <w:tr w:rsidR="00E0497D" w:rsidRPr="00E0497D" w14:paraId="3E740015" w14:textId="50355B79" w:rsidTr="009D2430">
        <w:tc>
          <w:tcPr>
            <w:cnfStyle w:val="001000000000" w:firstRow="0" w:lastRow="0" w:firstColumn="1" w:lastColumn="0" w:oddVBand="0" w:evenVBand="0" w:oddHBand="0" w:evenHBand="0" w:firstRowFirstColumn="0" w:firstRowLastColumn="0" w:lastRowFirstColumn="0" w:lastRowLastColumn="0"/>
            <w:tcW w:w="474" w:type="pct"/>
            <w:tcBorders>
              <w:top w:val="single" w:sz="4" w:space="0" w:color="auto"/>
            </w:tcBorders>
          </w:tcPr>
          <w:p w14:paraId="4A24378F" w14:textId="77777777" w:rsidR="009D2430" w:rsidRPr="00E0497D" w:rsidRDefault="009D2430" w:rsidP="00442362">
            <w:pPr>
              <w:spacing w:after="20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PTSD</w:t>
            </w:r>
          </w:p>
        </w:tc>
        <w:tc>
          <w:tcPr>
            <w:tcW w:w="1188" w:type="pct"/>
            <w:tcBorders>
              <w:top w:val="single" w:sz="4" w:space="0" w:color="auto"/>
            </w:tcBorders>
          </w:tcPr>
          <w:p w14:paraId="6A743B85"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Re-experiencing</w:t>
            </w:r>
          </w:p>
        </w:tc>
        <w:tc>
          <w:tcPr>
            <w:tcW w:w="3338" w:type="pct"/>
            <w:tcBorders>
              <w:top w:val="single" w:sz="4" w:space="0" w:color="auto"/>
            </w:tcBorders>
          </w:tcPr>
          <w:p w14:paraId="081C3D9A"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2.</w:t>
            </w:r>
            <w:r w:rsidRPr="00E0497D">
              <w:rPr>
                <w:rFonts w:ascii="Times New Roman" w:hAnsi="Times New Roman" w:cs="Times New Roman"/>
                <w:color w:val="auto"/>
                <w:sz w:val="24"/>
                <w:szCs w:val="24"/>
              </w:rPr>
              <w:t xml:space="preserve"> </w:t>
            </w:r>
            <w:r w:rsidRPr="00E0497D">
              <w:rPr>
                <w:rFonts w:ascii="Times New Roman" w:eastAsia="Calibri" w:hAnsi="Times New Roman" w:cs="Times New Roman"/>
                <w:color w:val="auto"/>
                <w:sz w:val="24"/>
                <w:szCs w:val="24"/>
                <w:lang w:val="en-US"/>
              </w:rPr>
              <w:t>Feeling as though the event is happening again in the present (x1)</w:t>
            </w:r>
          </w:p>
        </w:tc>
      </w:tr>
      <w:tr w:rsidR="00E0497D" w:rsidRPr="00E0497D" w14:paraId="0F86F5FF" w14:textId="50B3D1F0" w:rsidTr="009D2430">
        <w:tc>
          <w:tcPr>
            <w:cnfStyle w:val="001000000000" w:firstRow="0" w:lastRow="0" w:firstColumn="1" w:lastColumn="0" w:oddVBand="0" w:evenVBand="0" w:oddHBand="0" w:evenHBand="0" w:firstRowFirstColumn="0" w:firstRowLastColumn="0" w:lastRowFirstColumn="0" w:lastRowLastColumn="0"/>
            <w:tcW w:w="474" w:type="pct"/>
          </w:tcPr>
          <w:p w14:paraId="0333F5E2"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7B6C80D1"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tcPr>
          <w:p w14:paraId="0C96C818"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3. Recurrent nightmares (x2)</w:t>
            </w:r>
          </w:p>
        </w:tc>
      </w:tr>
      <w:tr w:rsidR="00E0497D" w:rsidRPr="00E0497D" w14:paraId="0815FA61" w14:textId="48CA5E86" w:rsidTr="009D2430">
        <w:tc>
          <w:tcPr>
            <w:cnfStyle w:val="001000000000" w:firstRow="0" w:lastRow="0" w:firstColumn="1" w:lastColumn="0" w:oddVBand="0" w:evenVBand="0" w:oddHBand="0" w:evenHBand="0" w:firstRowFirstColumn="0" w:firstRowLastColumn="0" w:lastRowFirstColumn="0" w:lastRowLastColumn="0"/>
            <w:tcW w:w="474" w:type="pct"/>
          </w:tcPr>
          <w:p w14:paraId="4797F0BB"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2AFB1F82"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Avoidance</w:t>
            </w:r>
          </w:p>
        </w:tc>
        <w:tc>
          <w:tcPr>
            <w:tcW w:w="3338" w:type="pct"/>
          </w:tcPr>
          <w:p w14:paraId="7EF49571"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15. Avoiding thoughts or feelings associated with the traumatic or hurtful event (x3)</w:t>
            </w:r>
          </w:p>
        </w:tc>
      </w:tr>
      <w:tr w:rsidR="00E0497D" w:rsidRPr="00E0497D" w14:paraId="4F586338" w14:textId="0B3632AA" w:rsidTr="009D2430">
        <w:tc>
          <w:tcPr>
            <w:cnfStyle w:val="001000000000" w:firstRow="0" w:lastRow="0" w:firstColumn="1" w:lastColumn="0" w:oddVBand="0" w:evenVBand="0" w:oddHBand="0" w:evenHBand="0" w:firstRowFirstColumn="0" w:firstRowLastColumn="0" w:lastRowFirstColumn="0" w:lastRowLastColumn="0"/>
            <w:tcW w:w="474" w:type="pct"/>
          </w:tcPr>
          <w:p w14:paraId="4E33051F"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165864B5"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tcPr>
          <w:p w14:paraId="581C438D"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11. Avoiding activities that remind you of the traumatic or hurtful event (x4)</w:t>
            </w:r>
          </w:p>
        </w:tc>
      </w:tr>
      <w:tr w:rsidR="00E0497D" w:rsidRPr="00E0497D" w14:paraId="28546543" w14:textId="3EC3855E" w:rsidTr="009D2430">
        <w:tc>
          <w:tcPr>
            <w:cnfStyle w:val="001000000000" w:firstRow="0" w:lastRow="0" w:firstColumn="1" w:lastColumn="0" w:oddVBand="0" w:evenVBand="0" w:oddHBand="0" w:evenHBand="0" w:firstRowFirstColumn="0" w:firstRowLastColumn="0" w:lastRowFirstColumn="0" w:lastRowLastColumn="0"/>
            <w:tcW w:w="474" w:type="pct"/>
          </w:tcPr>
          <w:p w14:paraId="0CE343DF"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05AF8467"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Sense of threat</w:t>
            </w:r>
          </w:p>
        </w:tc>
        <w:tc>
          <w:tcPr>
            <w:tcW w:w="3338" w:type="pct"/>
          </w:tcPr>
          <w:p w14:paraId="39771459"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9. Feeling on guard (x5)</w:t>
            </w:r>
          </w:p>
        </w:tc>
      </w:tr>
      <w:tr w:rsidR="00E0497D" w:rsidRPr="00E0497D" w14:paraId="1C7D7031" w14:textId="5112A599" w:rsidTr="009D2430">
        <w:tc>
          <w:tcPr>
            <w:cnfStyle w:val="001000000000" w:firstRow="0" w:lastRow="0" w:firstColumn="1" w:lastColumn="0" w:oddVBand="0" w:evenVBand="0" w:oddHBand="0" w:evenHBand="0" w:firstRowFirstColumn="0" w:firstRowLastColumn="0" w:lastRowFirstColumn="0" w:lastRowLastColumn="0"/>
            <w:tcW w:w="474" w:type="pct"/>
          </w:tcPr>
          <w:p w14:paraId="48BD8764"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29FFEF2E"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tcPr>
          <w:p w14:paraId="5A87881C"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6. Being jumpy or easily startled (x6)</w:t>
            </w:r>
          </w:p>
        </w:tc>
      </w:tr>
      <w:tr w:rsidR="00E0497D" w:rsidRPr="00E0497D" w14:paraId="0F601B6E" w14:textId="4B886B03" w:rsidTr="009D2430">
        <w:tc>
          <w:tcPr>
            <w:cnfStyle w:val="001000000000" w:firstRow="0" w:lastRow="0" w:firstColumn="1" w:lastColumn="0" w:oddVBand="0" w:evenVBand="0" w:oddHBand="0" w:evenHBand="0" w:firstRowFirstColumn="0" w:firstRowLastColumn="0" w:lastRowFirstColumn="0" w:lastRowLastColumn="0"/>
            <w:tcW w:w="474" w:type="pct"/>
          </w:tcPr>
          <w:p w14:paraId="1345CF5C" w14:textId="77777777" w:rsidR="009D2430" w:rsidRPr="00E0497D" w:rsidRDefault="009D2430" w:rsidP="00442362">
            <w:pPr>
              <w:spacing w:after="20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CPTSD</w:t>
            </w:r>
          </w:p>
        </w:tc>
        <w:tc>
          <w:tcPr>
            <w:tcW w:w="1188" w:type="pct"/>
            <w:vMerge w:val="restart"/>
          </w:tcPr>
          <w:p w14:paraId="7830C1CD" w14:textId="581BB6DD"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Affect dysregulation</w:t>
            </w:r>
          </w:p>
        </w:tc>
        <w:tc>
          <w:tcPr>
            <w:tcW w:w="3338" w:type="pct"/>
            <w:vMerge w:val="restart"/>
          </w:tcPr>
          <w:p w14:paraId="54425267" w14:textId="12E0E0C6" w:rsidR="009D2430" w:rsidRPr="00E0497D" w:rsidRDefault="009D2430" w:rsidP="009D2430">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TSC 16. Temper outburst that you could not control (x7)</w:t>
            </w:r>
          </w:p>
        </w:tc>
      </w:tr>
      <w:tr w:rsidR="00E0497D" w:rsidRPr="00E0497D" w14:paraId="59DE17C5" w14:textId="42905953" w:rsidTr="009D2430">
        <w:trPr>
          <w:trHeight w:val="80"/>
        </w:trPr>
        <w:tc>
          <w:tcPr>
            <w:cnfStyle w:val="001000000000" w:firstRow="0" w:lastRow="0" w:firstColumn="1" w:lastColumn="0" w:oddVBand="0" w:evenVBand="0" w:oddHBand="0" w:evenHBand="0" w:firstRowFirstColumn="0" w:firstRowLastColumn="0" w:lastRowFirstColumn="0" w:lastRowLastColumn="0"/>
            <w:tcW w:w="474" w:type="pct"/>
          </w:tcPr>
          <w:p w14:paraId="7508FA03"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vMerge/>
          </w:tcPr>
          <w:p w14:paraId="746C47FD"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vMerge/>
          </w:tcPr>
          <w:p w14:paraId="79129B55"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r>
      <w:tr w:rsidR="00E0497D" w:rsidRPr="00E0497D" w14:paraId="24E77C43" w14:textId="77777777" w:rsidTr="009D2430">
        <w:trPr>
          <w:trHeight w:val="80"/>
        </w:trPr>
        <w:tc>
          <w:tcPr>
            <w:cnfStyle w:val="001000000000" w:firstRow="0" w:lastRow="0" w:firstColumn="1" w:lastColumn="0" w:oddVBand="0" w:evenVBand="0" w:oddHBand="0" w:evenHBand="0" w:firstRowFirstColumn="0" w:firstRowLastColumn="0" w:lastRowFirstColumn="0" w:lastRowLastColumn="0"/>
            <w:tcW w:w="474" w:type="pct"/>
          </w:tcPr>
          <w:p w14:paraId="12C2BCF4"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53D7A7CB"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tcPr>
          <w:p w14:paraId="134CF7B5" w14:textId="5F96E1CB"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TSC 14. Crying easily (x8)</w:t>
            </w:r>
          </w:p>
        </w:tc>
      </w:tr>
      <w:tr w:rsidR="00E0497D" w:rsidRPr="00E0497D" w14:paraId="51070D2A" w14:textId="6D4C6A16" w:rsidTr="009D2430">
        <w:trPr>
          <w:trHeight w:val="572"/>
        </w:trPr>
        <w:tc>
          <w:tcPr>
            <w:cnfStyle w:val="001000000000" w:firstRow="0" w:lastRow="0" w:firstColumn="1" w:lastColumn="0" w:oddVBand="0" w:evenVBand="0" w:oddHBand="0" w:evenHBand="0" w:firstRowFirstColumn="0" w:firstRowLastColumn="0" w:lastRowFirstColumn="0" w:lastRowLastColumn="0"/>
            <w:tcW w:w="474" w:type="pct"/>
          </w:tcPr>
          <w:p w14:paraId="3842BF34"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73ADF12C"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Negative self-concept</w:t>
            </w:r>
          </w:p>
        </w:tc>
        <w:tc>
          <w:tcPr>
            <w:tcW w:w="3338" w:type="pct"/>
          </w:tcPr>
          <w:p w14:paraId="67E82CAE" w14:textId="6EAE61F1"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TSC 28. Feelings of inferiority or insecurity (x9)</w:t>
            </w:r>
          </w:p>
        </w:tc>
      </w:tr>
      <w:tr w:rsidR="00E0497D" w:rsidRPr="00E0497D" w14:paraId="6791963B" w14:textId="77777777" w:rsidTr="009D2430">
        <w:trPr>
          <w:trHeight w:val="572"/>
        </w:trPr>
        <w:tc>
          <w:tcPr>
            <w:cnfStyle w:val="001000000000" w:firstRow="0" w:lastRow="0" w:firstColumn="1" w:lastColumn="0" w:oddVBand="0" w:evenVBand="0" w:oddHBand="0" w:evenHBand="0" w:firstRowFirstColumn="0" w:firstRowLastColumn="0" w:lastRowFirstColumn="0" w:lastRowLastColumn="0"/>
            <w:tcW w:w="474" w:type="pct"/>
          </w:tcPr>
          <w:p w14:paraId="532DBA08"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1C469C20"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tcPr>
          <w:p w14:paraId="5BE03B95" w14:textId="573D4FB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TSC 29. Blaming yourself (x10)</w:t>
            </w:r>
          </w:p>
        </w:tc>
      </w:tr>
      <w:tr w:rsidR="00E0497D" w:rsidRPr="00E0497D" w14:paraId="78473AF1" w14:textId="28C9111B" w:rsidTr="009D2430">
        <w:tc>
          <w:tcPr>
            <w:cnfStyle w:val="001000000000" w:firstRow="0" w:lastRow="0" w:firstColumn="1" w:lastColumn="0" w:oddVBand="0" w:evenVBand="0" w:oddHBand="0" w:evenHBand="0" w:firstRowFirstColumn="0" w:firstRowLastColumn="0" w:lastRowFirstColumn="0" w:lastRowLastColumn="0"/>
            <w:tcW w:w="474" w:type="pct"/>
          </w:tcPr>
          <w:p w14:paraId="1690EB10"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50968061"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Interpersonal problems</w:t>
            </w:r>
          </w:p>
        </w:tc>
        <w:tc>
          <w:tcPr>
            <w:tcW w:w="3338" w:type="pct"/>
          </w:tcPr>
          <w:p w14:paraId="69B24D2A" w14:textId="320F2401"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TSC 6. Feeling isolated from other people (x11)</w:t>
            </w:r>
          </w:p>
        </w:tc>
      </w:tr>
      <w:tr w:rsidR="00E0497D" w:rsidRPr="00E0497D" w14:paraId="355F0DC8" w14:textId="77777777" w:rsidTr="009D2430">
        <w:tc>
          <w:tcPr>
            <w:cnfStyle w:val="001000000000" w:firstRow="0" w:lastRow="0" w:firstColumn="1" w:lastColumn="0" w:oddVBand="0" w:evenVBand="0" w:oddHBand="0" w:evenHBand="0" w:firstRowFirstColumn="0" w:firstRowLastColumn="0" w:lastRowFirstColumn="0" w:lastRowLastColumn="0"/>
            <w:tcW w:w="474" w:type="pct"/>
          </w:tcPr>
          <w:p w14:paraId="1B7E5674" w14:textId="77777777" w:rsidR="009D2430" w:rsidRPr="00E0497D" w:rsidRDefault="009D2430" w:rsidP="00442362">
            <w:pPr>
              <w:spacing w:after="200"/>
              <w:rPr>
                <w:rFonts w:ascii="Times New Roman" w:eastAsia="Calibri" w:hAnsi="Times New Roman" w:cs="Times New Roman"/>
                <w:color w:val="auto"/>
                <w:sz w:val="24"/>
                <w:szCs w:val="24"/>
                <w:lang w:val="en-US"/>
              </w:rPr>
            </w:pPr>
          </w:p>
        </w:tc>
        <w:tc>
          <w:tcPr>
            <w:tcW w:w="1188" w:type="pct"/>
          </w:tcPr>
          <w:p w14:paraId="58C77136" w14:textId="77777777"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p>
        </w:tc>
        <w:tc>
          <w:tcPr>
            <w:tcW w:w="3338" w:type="pct"/>
          </w:tcPr>
          <w:p w14:paraId="764F12FC" w14:textId="1AA07372" w:rsidR="009D2430" w:rsidRPr="00E0497D" w:rsidRDefault="009D2430" w:rsidP="00442362">
            <w:pPr>
              <w:spacing w:after="20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E0497D">
              <w:rPr>
                <w:rFonts w:ascii="Times New Roman" w:eastAsia="Calibri" w:hAnsi="Times New Roman" w:cs="Times New Roman"/>
                <w:color w:val="auto"/>
                <w:sz w:val="24"/>
                <w:szCs w:val="24"/>
                <w:lang w:val="en-US"/>
              </w:rPr>
              <w:t>HTQ 27. Feeling that you have no one to rely upon (x12)</w:t>
            </w:r>
          </w:p>
        </w:tc>
      </w:tr>
    </w:tbl>
    <w:p w14:paraId="5FAD24F6" w14:textId="77777777" w:rsidR="0021094D" w:rsidRPr="00E0497D" w:rsidRDefault="0021094D" w:rsidP="009104D4">
      <w:pPr>
        <w:spacing w:line="480" w:lineRule="auto"/>
        <w:rPr>
          <w:rFonts w:ascii="Times New Roman" w:hAnsi="Times New Roman" w:cs="Times New Roman"/>
          <w:sz w:val="24"/>
          <w:szCs w:val="24"/>
        </w:rPr>
      </w:pPr>
    </w:p>
    <w:p w14:paraId="106FE37C" w14:textId="77777777" w:rsidR="0021094D" w:rsidRPr="00E0497D" w:rsidRDefault="0021094D" w:rsidP="009104D4">
      <w:pPr>
        <w:spacing w:line="480" w:lineRule="auto"/>
        <w:rPr>
          <w:rFonts w:ascii="Times New Roman" w:hAnsi="Times New Roman" w:cs="Times New Roman"/>
          <w:sz w:val="24"/>
          <w:szCs w:val="24"/>
        </w:rPr>
      </w:pPr>
    </w:p>
    <w:p w14:paraId="2F76D807" w14:textId="77777777" w:rsidR="0021094D" w:rsidRPr="00E0497D" w:rsidRDefault="0021094D" w:rsidP="009104D4">
      <w:pPr>
        <w:spacing w:line="480" w:lineRule="auto"/>
        <w:rPr>
          <w:rFonts w:ascii="Times New Roman" w:hAnsi="Times New Roman" w:cs="Times New Roman"/>
          <w:sz w:val="24"/>
          <w:szCs w:val="24"/>
        </w:rPr>
      </w:pPr>
    </w:p>
    <w:p w14:paraId="7D4A3F0F" w14:textId="77777777" w:rsidR="00887B0A" w:rsidRPr="00E0497D" w:rsidRDefault="00887B0A" w:rsidP="00887B0A">
      <w:pPr>
        <w:spacing w:after="200" w:line="480" w:lineRule="auto"/>
        <w:rPr>
          <w:rFonts w:ascii="Times New Roman" w:hAnsi="Times New Roman" w:cs="Times New Roman"/>
          <w:sz w:val="24"/>
          <w:szCs w:val="24"/>
        </w:rPr>
      </w:pPr>
    </w:p>
    <w:p w14:paraId="24621D55" w14:textId="77777777" w:rsidR="0002232B" w:rsidRPr="00E0497D" w:rsidRDefault="0002232B" w:rsidP="00887B0A">
      <w:pPr>
        <w:spacing w:after="200" w:line="480" w:lineRule="auto"/>
        <w:rPr>
          <w:rFonts w:ascii="Times New Roman" w:hAnsi="Times New Roman" w:cs="Times New Roman"/>
          <w:sz w:val="24"/>
          <w:szCs w:val="24"/>
        </w:rPr>
      </w:pPr>
    </w:p>
    <w:p w14:paraId="1240D272" w14:textId="77777777" w:rsidR="00E00774" w:rsidRPr="00E0497D" w:rsidRDefault="00E00774" w:rsidP="00887B0A">
      <w:pPr>
        <w:spacing w:after="200" w:line="480" w:lineRule="auto"/>
        <w:rPr>
          <w:rFonts w:ascii="Times New Roman" w:eastAsia="Calibri" w:hAnsi="Times New Roman" w:cs="Times New Roman"/>
          <w:bCs/>
          <w:sz w:val="24"/>
          <w:szCs w:val="24"/>
          <w:lang w:val="en-IE"/>
        </w:rPr>
      </w:pPr>
    </w:p>
    <w:p w14:paraId="12CC9390" w14:textId="77777777" w:rsidR="009960F0" w:rsidRPr="00E0497D" w:rsidRDefault="009960F0" w:rsidP="00887B0A">
      <w:pPr>
        <w:spacing w:after="200" w:line="480" w:lineRule="auto"/>
        <w:rPr>
          <w:rFonts w:ascii="Times New Roman" w:eastAsia="Calibri" w:hAnsi="Times New Roman" w:cs="Times New Roman"/>
          <w:bCs/>
          <w:sz w:val="24"/>
          <w:szCs w:val="24"/>
          <w:lang w:val="en-IE"/>
        </w:rPr>
      </w:pPr>
    </w:p>
    <w:p w14:paraId="4A280ED7" w14:textId="2601EDE8" w:rsidR="00887B0A" w:rsidRPr="00E0497D" w:rsidRDefault="008F1341" w:rsidP="00887B0A">
      <w:pPr>
        <w:spacing w:after="200" w:line="480" w:lineRule="auto"/>
        <w:rPr>
          <w:rFonts w:ascii="Times New Roman" w:eastAsia="Calibri" w:hAnsi="Times New Roman" w:cs="Times New Roman"/>
          <w:bCs/>
          <w:iCs/>
          <w:sz w:val="24"/>
          <w:szCs w:val="24"/>
        </w:rPr>
      </w:pPr>
      <w:r>
        <w:rPr>
          <w:rFonts w:ascii="Times New Roman" w:eastAsia="Calibri" w:hAnsi="Times New Roman" w:cs="Times New Roman"/>
          <w:bCs/>
          <w:sz w:val="24"/>
          <w:szCs w:val="24"/>
          <w:lang w:val="en-IE"/>
        </w:rPr>
        <w:lastRenderedPageBreak/>
        <w:t>Table</w:t>
      </w:r>
      <w:bookmarkStart w:id="0" w:name="_GoBack"/>
      <w:bookmarkEnd w:id="0"/>
      <w:r w:rsidR="0002232B" w:rsidRPr="00E0497D">
        <w:rPr>
          <w:rFonts w:ascii="Times New Roman" w:eastAsia="Calibri" w:hAnsi="Times New Roman" w:cs="Times New Roman"/>
          <w:bCs/>
          <w:sz w:val="24"/>
          <w:szCs w:val="24"/>
          <w:lang w:val="en-IE"/>
        </w:rPr>
        <w:t xml:space="preserve"> 2. Fit indices for the alternative models of the symptom structure of CPTSD</w:t>
      </w:r>
    </w:p>
    <w:tbl>
      <w:tblPr>
        <w:tblW w:w="5000" w:type="pct"/>
        <w:tblBorders>
          <w:top w:val="single" w:sz="4" w:space="0" w:color="000000"/>
          <w:bottom w:val="single" w:sz="4" w:space="0" w:color="000000"/>
        </w:tblBorders>
        <w:tblLook w:val="04A0" w:firstRow="1" w:lastRow="0" w:firstColumn="1" w:lastColumn="0" w:noHBand="0" w:noVBand="1"/>
      </w:tblPr>
      <w:tblGrid>
        <w:gridCol w:w="2453"/>
        <w:gridCol w:w="996"/>
        <w:gridCol w:w="484"/>
        <w:gridCol w:w="630"/>
        <w:gridCol w:w="630"/>
        <w:gridCol w:w="2038"/>
        <w:gridCol w:w="923"/>
        <w:gridCol w:w="872"/>
      </w:tblGrid>
      <w:tr w:rsidR="00E0497D" w:rsidRPr="00E0497D" w14:paraId="1B997362" w14:textId="77777777" w:rsidTr="004C3CEF">
        <w:tc>
          <w:tcPr>
            <w:tcW w:w="1386" w:type="pct"/>
            <w:tcBorders>
              <w:top w:val="single" w:sz="4" w:space="0" w:color="000000"/>
              <w:left w:val="nil"/>
              <w:bottom w:val="single" w:sz="4" w:space="0" w:color="000000"/>
              <w:right w:val="nil"/>
            </w:tcBorders>
          </w:tcPr>
          <w:p w14:paraId="7DCE1F40" w14:textId="77777777" w:rsidR="00805288" w:rsidRPr="00E0497D" w:rsidRDefault="00805288" w:rsidP="001F2B86">
            <w:pPr>
              <w:spacing w:after="200" w:line="276" w:lineRule="auto"/>
              <w:rPr>
                <w:rFonts w:ascii="Times New Roman" w:eastAsia="Calibri" w:hAnsi="Times New Roman" w:cs="Times New Roman"/>
                <w:b/>
                <w:sz w:val="24"/>
                <w:szCs w:val="24"/>
                <w:lang w:val="en-IE"/>
              </w:rPr>
            </w:pPr>
          </w:p>
        </w:tc>
        <w:tc>
          <w:tcPr>
            <w:tcW w:w="449" w:type="pct"/>
            <w:tcBorders>
              <w:top w:val="single" w:sz="4" w:space="0" w:color="000000"/>
              <w:left w:val="nil"/>
              <w:bottom w:val="single" w:sz="4" w:space="0" w:color="000000"/>
              <w:right w:val="nil"/>
            </w:tcBorders>
            <w:hideMark/>
          </w:tcPr>
          <w:p w14:paraId="6791CF96" w14:textId="77777777" w:rsidR="00805288" w:rsidRPr="00E0497D" w:rsidRDefault="00805288" w:rsidP="001F2B86">
            <w:pPr>
              <w:spacing w:after="200" w:line="276" w:lineRule="auto"/>
              <w:jc w:val="center"/>
              <w:rPr>
                <w:rFonts w:ascii="Times New Roman" w:eastAsia="Calibri" w:hAnsi="Times New Roman" w:cs="Times New Roman"/>
                <w:b/>
                <w:i/>
                <w:sz w:val="24"/>
                <w:szCs w:val="24"/>
                <w:lang w:val="en-IE"/>
              </w:rPr>
            </w:pPr>
            <w:r w:rsidRPr="00E0497D">
              <w:rPr>
                <w:rFonts w:ascii="Times New Roman" w:eastAsia="Calibri" w:hAnsi="Times New Roman" w:cs="Times New Roman"/>
                <w:b/>
                <w:i/>
                <w:sz w:val="24"/>
                <w:szCs w:val="24"/>
                <w:lang w:val="en-IE"/>
              </w:rPr>
              <w:t>χ</w:t>
            </w:r>
            <w:r w:rsidRPr="00E0497D">
              <w:rPr>
                <w:rFonts w:ascii="Times New Roman" w:eastAsia="Calibri" w:hAnsi="Times New Roman" w:cs="Times New Roman"/>
                <w:b/>
                <w:i/>
                <w:sz w:val="24"/>
                <w:szCs w:val="24"/>
                <w:vertAlign w:val="superscript"/>
                <w:lang w:val="en-IE"/>
              </w:rPr>
              <w:t>2</w:t>
            </w:r>
          </w:p>
        </w:tc>
        <w:tc>
          <w:tcPr>
            <w:tcW w:w="295" w:type="pct"/>
            <w:tcBorders>
              <w:top w:val="single" w:sz="4" w:space="0" w:color="000000"/>
              <w:left w:val="nil"/>
              <w:bottom w:val="single" w:sz="4" w:space="0" w:color="000000"/>
              <w:right w:val="nil"/>
            </w:tcBorders>
            <w:hideMark/>
          </w:tcPr>
          <w:p w14:paraId="5FD598B7" w14:textId="77777777" w:rsidR="00805288" w:rsidRPr="00E0497D" w:rsidRDefault="00805288" w:rsidP="001F2B86">
            <w:pPr>
              <w:spacing w:after="200" w:line="276" w:lineRule="auto"/>
              <w:jc w:val="center"/>
              <w:rPr>
                <w:rFonts w:ascii="Times New Roman" w:eastAsia="Calibri" w:hAnsi="Times New Roman" w:cs="Times New Roman"/>
                <w:b/>
                <w:i/>
                <w:sz w:val="24"/>
                <w:szCs w:val="24"/>
                <w:lang w:val="en-IE"/>
              </w:rPr>
            </w:pPr>
            <w:r w:rsidRPr="00E0497D">
              <w:rPr>
                <w:rFonts w:ascii="Times New Roman" w:eastAsia="Calibri" w:hAnsi="Times New Roman" w:cs="Times New Roman"/>
                <w:b/>
                <w:i/>
                <w:sz w:val="24"/>
                <w:szCs w:val="24"/>
                <w:lang w:val="en-IE"/>
              </w:rPr>
              <w:t>df</w:t>
            </w:r>
          </w:p>
        </w:tc>
        <w:tc>
          <w:tcPr>
            <w:tcW w:w="333" w:type="pct"/>
            <w:tcBorders>
              <w:top w:val="single" w:sz="4" w:space="0" w:color="000000"/>
              <w:left w:val="nil"/>
              <w:bottom w:val="single" w:sz="4" w:space="0" w:color="000000"/>
              <w:right w:val="nil"/>
            </w:tcBorders>
            <w:hideMark/>
          </w:tcPr>
          <w:p w14:paraId="20507B8D" w14:textId="77777777" w:rsidR="00805288" w:rsidRPr="00E0497D" w:rsidRDefault="00805288" w:rsidP="001F2B86">
            <w:pPr>
              <w:spacing w:after="200" w:line="276" w:lineRule="auto"/>
              <w:jc w:val="center"/>
              <w:rPr>
                <w:rFonts w:ascii="Times New Roman" w:eastAsia="Calibri" w:hAnsi="Times New Roman" w:cs="Times New Roman"/>
                <w:b/>
                <w:sz w:val="24"/>
                <w:szCs w:val="24"/>
                <w:lang w:val="en-IE"/>
              </w:rPr>
            </w:pPr>
            <w:r w:rsidRPr="00E0497D">
              <w:rPr>
                <w:rFonts w:ascii="Times New Roman" w:eastAsia="Calibri" w:hAnsi="Times New Roman" w:cs="Times New Roman"/>
                <w:b/>
                <w:sz w:val="24"/>
                <w:szCs w:val="24"/>
                <w:lang w:val="en-IE"/>
              </w:rPr>
              <w:t>CFI</w:t>
            </w:r>
          </w:p>
        </w:tc>
        <w:tc>
          <w:tcPr>
            <w:tcW w:w="333" w:type="pct"/>
            <w:tcBorders>
              <w:top w:val="single" w:sz="4" w:space="0" w:color="000000"/>
              <w:left w:val="nil"/>
              <w:bottom w:val="single" w:sz="4" w:space="0" w:color="000000"/>
              <w:right w:val="nil"/>
            </w:tcBorders>
            <w:hideMark/>
          </w:tcPr>
          <w:p w14:paraId="4AA0863F" w14:textId="77777777" w:rsidR="00805288" w:rsidRPr="00E0497D" w:rsidRDefault="00805288" w:rsidP="001F2B86">
            <w:pPr>
              <w:spacing w:after="200" w:line="276" w:lineRule="auto"/>
              <w:jc w:val="center"/>
              <w:rPr>
                <w:rFonts w:ascii="Times New Roman" w:eastAsia="Calibri" w:hAnsi="Times New Roman" w:cs="Times New Roman"/>
                <w:b/>
                <w:sz w:val="24"/>
                <w:szCs w:val="24"/>
                <w:lang w:val="en-IE"/>
              </w:rPr>
            </w:pPr>
            <w:r w:rsidRPr="00E0497D">
              <w:rPr>
                <w:rFonts w:ascii="Times New Roman" w:eastAsia="Calibri" w:hAnsi="Times New Roman" w:cs="Times New Roman"/>
                <w:b/>
                <w:sz w:val="24"/>
                <w:szCs w:val="24"/>
                <w:lang w:val="en-IE"/>
              </w:rPr>
              <w:t>TLI</w:t>
            </w:r>
          </w:p>
        </w:tc>
        <w:tc>
          <w:tcPr>
            <w:tcW w:w="1156" w:type="pct"/>
            <w:tcBorders>
              <w:top w:val="single" w:sz="4" w:space="0" w:color="000000"/>
              <w:left w:val="nil"/>
              <w:bottom w:val="single" w:sz="4" w:space="0" w:color="000000"/>
              <w:right w:val="nil"/>
            </w:tcBorders>
            <w:hideMark/>
          </w:tcPr>
          <w:p w14:paraId="0B4AF74E" w14:textId="77777777" w:rsidR="00805288" w:rsidRPr="00E0497D" w:rsidRDefault="00805288" w:rsidP="001F2B86">
            <w:pPr>
              <w:spacing w:after="200" w:line="276" w:lineRule="auto"/>
              <w:jc w:val="center"/>
              <w:rPr>
                <w:rFonts w:ascii="Times New Roman" w:eastAsia="Calibri" w:hAnsi="Times New Roman" w:cs="Times New Roman"/>
                <w:b/>
                <w:sz w:val="24"/>
                <w:szCs w:val="24"/>
                <w:lang w:val="en-IE"/>
              </w:rPr>
            </w:pPr>
            <w:r w:rsidRPr="00E0497D">
              <w:rPr>
                <w:rFonts w:ascii="Times New Roman" w:eastAsia="Calibri" w:hAnsi="Times New Roman" w:cs="Times New Roman"/>
                <w:b/>
                <w:sz w:val="24"/>
                <w:szCs w:val="24"/>
                <w:lang w:val="en-IE"/>
              </w:rPr>
              <w:t>RMSEA (90% CI)</w:t>
            </w:r>
          </w:p>
        </w:tc>
        <w:tc>
          <w:tcPr>
            <w:tcW w:w="519" w:type="pct"/>
            <w:tcBorders>
              <w:top w:val="single" w:sz="4" w:space="0" w:color="000000"/>
              <w:left w:val="nil"/>
              <w:bottom w:val="single" w:sz="4" w:space="0" w:color="000000"/>
              <w:right w:val="nil"/>
            </w:tcBorders>
            <w:hideMark/>
          </w:tcPr>
          <w:p w14:paraId="55FE2BB3" w14:textId="77777777" w:rsidR="00805288" w:rsidRPr="00E0497D" w:rsidRDefault="00805288" w:rsidP="001F2B86">
            <w:pPr>
              <w:spacing w:after="200" w:line="276" w:lineRule="auto"/>
              <w:jc w:val="center"/>
              <w:rPr>
                <w:rFonts w:ascii="Times New Roman" w:eastAsia="Calibri" w:hAnsi="Times New Roman" w:cs="Times New Roman"/>
                <w:b/>
                <w:sz w:val="24"/>
                <w:szCs w:val="24"/>
                <w:lang w:val="en-IE"/>
              </w:rPr>
            </w:pPr>
            <w:r w:rsidRPr="00E0497D">
              <w:rPr>
                <w:rFonts w:ascii="Times New Roman" w:eastAsia="Calibri" w:hAnsi="Times New Roman" w:cs="Times New Roman"/>
                <w:b/>
                <w:sz w:val="24"/>
                <w:szCs w:val="24"/>
                <w:lang w:val="en-IE"/>
              </w:rPr>
              <w:t>SRMR</w:t>
            </w:r>
          </w:p>
        </w:tc>
        <w:tc>
          <w:tcPr>
            <w:tcW w:w="529" w:type="pct"/>
            <w:tcBorders>
              <w:top w:val="single" w:sz="4" w:space="0" w:color="000000"/>
              <w:left w:val="nil"/>
              <w:bottom w:val="single" w:sz="4" w:space="0" w:color="000000"/>
              <w:right w:val="nil"/>
            </w:tcBorders>
          </w:tcPr>
          <w:p w14:paraId="12DF4CFE" w14:textId="77777777" w:rsidR="00805288" w:rsidRPr="00E0497D" w:rsidRDefault="00805288" w:rsidP="001F2B86">
            <w:pPr>
              <w:spacing w:after="200" w:line="276" w:lineRule="auto"/>
              <w:jc w:val="center"/>
              <w:rPr>
                <w:rFonts w:ascii="Times New Roman" w:eastAsia="Calibri" w:hAnsi="Times New Roman" w:cs="Times New Roman"/>
                <w:b/>
                <w:sz w:val="24"/>
                <w:szCs w:val="24"/>
                <w:lang w:val="en-IE"/>
              </w:rPr>
            </w:pPr>
            <w:r w:rsidRPr="00E0497D">
              <w:rPr>
                <w:rFonts w:ascii="Times New Roman" w:eastAsia="Calibri" w:hAnsi="Times New Roman" w:cs="Times New Roman"/>
                <w:b/>
                <w:sz w:val="24"/>
                <w:szCs w:val="24"/>
                <w:lang w:val="en-IE"/>
              </w:rPr>
              <w:t>BIC</w:t>
            </w:r>
          </w:p>
        </w:tc>
      </w:tr>
      <w:tr w:rsidR="00E0497D" w:rsidRPr="00E0497D" w14:paraId="1142EB73" w14:textId="77777777" w:rsidTr="004C3CEF">
        <w:tc>
          <w:tcPr>
            <w:tcW w:w="1386" w:type="pct"/>
            <w:tcBorders>
              <w:top w:val="nil"/>
              <w:left w:val="nil"/>
              <w:bottom w:val="nil"/>
              <w:right w:val="nil"/>
            </w:tcBorders>
          </w:tcPr>
          <w:p w14:paraId="68EC3889" w14:textId="77777777" w:rsidR="00805288" w:rsidRPr="00E0497D" w:rsidRDefault="00805288" w:rsidP="001F2B86">
            <w:pPr>
              <w:spacing w:after="200" w:line="276" w:lineRule="auto"/>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 xml:space="preserve">1 Factor Model </w:t>
            </w:r>
          </w:p>
        </w:tc>
        <w:tc>
          <w:tcPr>
            <w:tcW w:w="449" w:type="pct"/>
            <w:tcBorders>
              <w:top w:val="nil"/>
              <w:left w:val="nil"/>
              <w:bottom w:val="nil"/>
              <w:right w:val="nil"/>
            </w:tcBorders>
          </w:tcPr>
          <w:p w14:paraId="4941D9FA" w14:textId="39588271"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266</w:t>
            </w:r>
            <w:r w:rsidR="00225CA8" w:rsidRPr="00E0497D">
              <w:rPr>
                <w:rFonts w:ascii="Times New Roman" w:eastAsia="Calibri" w:hAnsi="Times New Roman" w:cs="Times New Roman"/>
                <w:sz w:val="24"/>
                <w:szCs w:val="24"/>
                <w:lang w:val="en-IE"/>
              </w:rPr>
              <w:t>.86</w:t>
            </w:r>
            <w:r w:rsidRPr="00E0497D">
              <w:rPr>
                <w:rFonts w:ascii="Times New Roman" w:eastAsia="Calibri" w:hAnsi="Times New Roman" w:cs="Times New Roman"/>
                <w:sz w:val="24"/>
                <w:szCs w:val="24"/>
                <w:lang w:val="en-IE"/>
              </w:rPr>
              <w:t>*</w:t>
            </w:r>
          </w:p>
        </w:tc>
        <w:tc>
          <w:tcPr>
            <w:tcW w:w="295" w:type="pct"/>
            <w:tcBorders>
              <w:top w:val="nil"/>
              <w:left w:val="nil"/>
              <w:bottom w:val="nil"/>
              <w:right w:val="nil"/>
            </w:tcBorders>
          </w:tcPr>
          <w:p w14:paraId="7E542F79"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54</w:t>
            </w:r>
          </w:p>
        </w:tc>
        <w:tc>
          <w:tcPr>
            <w:tcW w:w="333" w:type="pct"/>
            <w:tcBorders>
              <w:top w:val="nil"/>
              <w:left w:val="nil"/>
              <w:bottom w:val="nil"/>
              <w:right w:val="nil"/>
            </w:tcBorders>
          </w:tcPr>
          <w:p w14:paraId="7EAE251F"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.77</w:t>
            </w:r>
          </w:p>
        </w:tc>
        <w:tc>
          <w:tcPr>
            <w:tcW w:w="333" w:type="pct"/>
            <w:tcBorders>
              <w:top w:val="nil"/>
              <w:left w:val="nil"/>
              <w:bottom w:val="nil"/>
              <w:right w:val="nil"/>
            </w:tcBorders>
          </w:tcPr>
          <w:p w14:paraId="79D31350"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.72</w:t>
            </w:r>
          </w:p>
        </w:tc>
        <w:tc>
          <w:tcPr>
            <w:tcW w:w="1156" w:type="pct"/>
            <w:tcBorders>
              <w:top w:val="nil"/>
              <w:left w:val="nil"/>
              <w:bottom w:val="nil"/>
              <w:right w:val="nil"/>
            </w:tcBorders>
          </w:tcPr>
          <w:p w14:paraId="3198EA69"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.09 (.08-.11)</w:t>
            </w:r>
          </w:p>
        </w:tc>
        <w:tc>
          <w:tcPr>
            <w:tcW w:w="519" w:type="pct"/>
            <w:tcBorders>
              <w:top w:val="nil"/>
              <w:left w:val="nil"/>
              <w:bottom w:val="nil"/>
              <w:right w:val="nil"/>
            </w:tcBorders>
          </w:tcPr>
          <w:p w14:paraId="52658BD8"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.07</w:t>
            </w:r>
          </w:p>
        </w:tc>
        <w:tc>
          <w:tcPr>
            <w:tcW w:w="529" w:type="pct"/>
            <w:tcBorders>
              <w:top w:val="nil"/>
              <w:left w:val="nil"/>
              <w:bottom w:val="nil"/>
              <w:right w:val="nil"/>
            </w:tcBorders>
          </w:tcPr>
          <w:p w14:paraId="1CB2C52C"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14874</w:t>
            </w:r>
          </w:p>
        </w:tc>
      </w:tr>
      <w:tr w:rsidR="00E0497D" w:rsidRPr="00E0497D" w14:paraId="69F3C95F" w14:textId="77777777" w:rsidTr="004C3CEF">
        <w:tc>
          <w:tcPr>
            <w:tcW w:w="1386" w:type="pct"/>
            <w:tcBorders>
              <w:top w:val="nil"/>
              <w:left w:val="nil"/>
              <w:bottom w:val="nil"/>
              <w:right w:val="nil"/>
            </w:tcBorders>
          </w:tcPr>
          <w:p w14:paraId="4F4F52AC" w14:textId="77777777" w:rsidR="00805288" w:rsidRPr="00E0497D" w:rsidRDefault="00805288" w:rsidP="001F2B86">
            <w:pPr>
              <w:spacing w:after="200" w:line="276" w:lineRule="auto"/>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2 Factor Model</w:t>
            </w:r>
          </w:p>
        </w:tc>
        <w:tc>
          <w:tcPr>
            <w:tcW w:w="449" w:type="pct"/>
            <w:tcBorders>
              <w:top w:val="nil"/>
              <w:left w:val="nil"/>
              <w:bottom w:val="nil"/>
              <w:right w:val="nil"/>
            </w:tcBorders>
          </w:tcPr>
          <w:p w14:paraId="31237DA8" w14:textId="1390EFC9"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209</w:t>
            </w:r>
            <w:r w:rsidR="00225CA8" w:rsidRPr="00E0497D">
              <w:rPr>
                <w:rFonts w:ascii="Times New Roman" w:eastAsia="Calibri" w:hAnsi="Times New Roman" w:cs="Times New Roman"/>
                <w:sz w:val="24"/>
                <w:szCs w:val="24"/>
                <w:lang w:val="en-IE"/>
              </w:rPr>
              <w:t>.51</w:t>
            </w:r>
            <w:r w:rsidRPr="00E0497D">
              <w:rPr>
                <w:rFonts w:ascii="Times New Roman" w:eastAsia="Calibri" w:hAnsi="Times New Roman" w:cs="Times New Roman"/>
                <w:sz w:val="24"/>
                <w:szCs w:val="24"/>
                <w:lang w:val="en-IE"/>
              </w:rPr>
              <w:t>*</w:t>
            </w:r>
          </w:p>
        </w:tc>
        <w:tc>
          <w:tcPr>
            <w:tcW w:w="295" w:type="pct"/>
            <w:tcBorders>
              <w:top w:val="nil"/>
              <w:left w:val="nil"/>
              <w:bottom w:val="nil"/>
              <w:right w:val="nil"/>
            </w:tcBorders>
          </w:tcPr>
          <w:p w14:paraId="39986275"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53</w:t>
            </w:r>
          </w:p>
        </w:tc>
        <w:tc>
          <w:tcPr>
            <w:tcW w:w="333" w:type="pct"/>
            <w:tcBorders>
              <w:top w:val="nil"/>
              <w:left w:val="nil"/>
              <w:bottom w:val="nil"/>
              <w:right w:val="nil"/>
            </w:tcBorders>
          </w:tcPr>
          <w:p w14:paraId="260606D6"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.83</w:t>
            </w:r>
          </w:p>
        </w:tc>
        <w:tc>
          <w:tcPr>
            <w:tcW w:w="333" w:type="pct"/>
            <w:tcBorders>
              <w:top w:val="nil"/>
              <w:left w:val="nil"/>
              <w:bottom w:val="nil"/>
              <w:right w:val="nil"/>
            </w:tcBorders>
          </w:tcPr>
          <w:p w14:paraId="5040FB89"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.79</w:t>
            </w:r>
          </w:p>
        </w:tc>
        <w:tc>
          <w:tcPr>
            <w:tcW w:w="1156" w:type="pct"/>
            <w:tcBorders>
              <w:top w:val="nil"/>
              <w:left w:val="nil"/>
              <w:bottom w:val="nil"/>
              <w:right w:val="nil"/>
            </w:tcBorders>
          </w:tcPr>
          <w:p w14:paraId="67FE8EA9"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.08 (.07-.09)</w:t>
            </w:r>
          </w:p>
        </w:tc>
        <w:tc>
          <w:tcPr>
            <w:tcW w:w="519" w:type="pct"/>
            <w:tcBorders>
              <w:top w:val="nil"/>
              <w:left w:val="nil"/>
              <w:bottom w:val="nil"/>
              <w:right w:val="nil"/>
            </w:tcBorders>
          </w:tcPr>
          <w:p w14:paraId="2BB3C5B5"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.06</w:t>
            </w:r>
          </w:p>
        </w:tc>
        <w:tc>
          <w:tcPr>
            <w:tcW w:w="529" w:type="pct"/>
            <w:tcBorders>
              <w:top w:val="nil"/>
              <w:left w:val="nil"/>
              <w:bottom w:val="nil"/>
              <w:right w:val="nil"/>
            </w:tcBorders>
          </w:tcPr>
          <w:p w14:paraId="2AB48234"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14816</w:t>
            </w:r>
          </w:p>
        </w:tc>
      </w:tr>
      <w:tr w:rsidR="00E0497D" w:rsidRPr="00E0497D" w14:paraId="0C077A7F" w14:textId="77777777" w:rsidTr="004C3CEF">
        <w:tc>
          <w:tcPr>
            <w:tcW w:w="1386" w:type="pct"/>
            <w:tcBorders>
              <w:top w:val="nil"/>
              <w:left w:val="nil"/>
              <w:bottom w:val="nil"/>
              <w:right w:val="nil"/>
            </w:tcBorders>
            <w:hideMark/>
          </w:tcPr>
          <w:p w14:paraId="48814277" w14:textId="77777777" w:rsidR="00805288" w:rsidRPr="00E0497D" w:rsidRDefault="00805288" w:rsidP="001F2B86">
            <w:pPr>
              <w:spacing w:after="200" w:line="276" w:lineRule="auto"/>
              <w:rPr>
                <w:rFonts w:ascii="Times New Roman" w:eastAsia="Calibri" w:hAnsi="Times New Roman" w:cs="Times New Roman"/>
                <w:b/>
                <w:i/>
                <w:sz w:val="24"/>
                <w:szCs w:val="24"/>
                <w:lang w:val="en-IE"/>
              </w:rPr>
            </w:pPr>
            <w:r w:rsidRPr="00E0497D">
              <w:rPr>
                <w:rFonts w:ascii="Times New Roman" w:eastAsia="Calibri" w:hAnsi="Times New Roman" w:cs="Times New Roman"/>
                <w:sz w:val="24"/>
                <w:szCs w:val="24"/>
                <w:lang w:val="en-IE"/>
              </w:rPr>
              <w:t>6 Factor Model</w:t>
            </w:r>
          </w:p>
        </w:tc>
        <w:tc>
          <w:tcPr>
            <w:tcW w:w="449" w:type="pct"/>
            <w:tcBorders>
              <w:top w:val="nil"/>
              <w:left w:val="nil"/>
              <w:bottom w:val="nil"/>
              <w:right w:val="nil"/>
            </w:tcBorders>
          </w:tcPr>
          <w:p w14:paraId="21DF99DC" w14:textId="05CAABC6"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109</w:t>
            </w:r>
            <w:r w:rsidR="00225CA8" w:rsidRPr="00E0497D">
              <w:rPr>
                <w:rFonts w:ascii="Times New Roman" w:eastAsia="Calibri" w:hAnsi="Times New Roman" w:cs="Times New Roman"/>
                <w:sz w:val="24"/>
                <w:szCs w:val="24"/>
                <w:lang w:val="en-IE"/>
              </w:rPr>
              <w:t>.10</w:t>
            </w:r>
            <w:r w:rsidRPr="00E0497D">
              <w:rPr>
                <w:rFonts w:ascii="Times New Roman" w:eastAsia="Calibri" w:hAnsi="Times New Roman" w:cs="Times New Roman"/>
                <w:sz w:val="24"/>
                <w:szCs w:val="24"/>
                <w:lang w:val="en-IE"/>
              </w:rPr>
              <w:t>*</w:t>
            </w:r>
          </w:p>
        </w:tc>
        <w:tc>
          <w:tcPr>
            <w:tcW w:w="295" w:type="pct"/>
            <w:tcBorders>
              <w:top w:val="nil"/>
              <w:left w:val="nil"/>
              <w:bottom w:val="nil"/>
              <w:right w:val="nil"/>
            </w:tcBorders>
          </w:tcPr>
          <w:p w14:paraId="1A1E6377"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39</w:t>
            </w:r>
          </w:p>
        </w:tc>
        <w:tc>
          <w:tcPr>
            <w:tcW w:w="333" w:type="pct"/>
            <w:tcBorders>
              <w:top w:val="nil"/>
              <w:left w:val="nil"/>
              <w:bottom w:val="nil"/>
              <w:right w:val="nil"/>
            </w:tcBorders>
          </w:tcPr>
          <w:p w14:paraId="1ADA9E34"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.93</w:t>
            </w:r>
          </w:p>
        </w:tc>
        <w:tc>
          <w:tcPr>
            <w:tcW w:w="333" w:type="pct"/>
            <w:tcBorders>
              <w:top w:val="nil"/>
              <w:left w:val="nil"/>
              <w:bottom w:val="nil"/>
              <w:right w:val="nil"/>
            </w:tcBorders>
          </w:tcPr>
          <w:p w14:paraId="4FF3FFCA"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.87</w:t>
            </w:r>
          </w:p>
        </w:tc>
        <w:tc>
          <w:tcPr>
            <w:tcW w:w="1156" w:type="pct"/>
            <w:tcBorders>
              <w:top w:val="nil"/>
              <w:left w:val="nil"/>
              <w:bottom w:val="nil"/>
              <w:right w:val="nil"/>
            </w:tcBorders>
          </w:tcPr>
          <w:p w14:paraId="5EA8CC7C"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.06 (.05-.07)</w:t>
            </w:r>
          </w:p>
        </w:tc>
        <w:tc>
          <w:tcPr>
            <w:tcW w:w="519" w:type="pct"/>
            <w:tcBorders>
              <w:top w:val="nil"/>
              <w:left w:val="nil"/>
              <w:bottom w:val="nil"/>
              <w:right w:val="nil"/>
            </w:tcBorders>
          </w:tcPr>
          <w:p w14:paraId="0CB9A4AA"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.04</w:t>
            </w:r>
          </w:p>
        </w:tc>
        <w:tc>
          <w:tcPr>
            <w:tcW w:w="529" w:type="pct"/>
            <w:tcBorders>
              <w:top w:val="nil"/>
              <w:left w:val="nil"/>
              <w:bottom w:val="nil"/>
              <w:right w:val="nil"/>
            </w:tcBorders>
          </w:tcPr>
          <w:p w14:paraId="48EECBA6"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14793</w:t>
            </w:r>
          </w:p>
        </w:tc>
      </w:tr>
      <w:tr w:rsidR="00E0497D" w:rsidRPr="00E0497D" w14:paraId="5083941D" w14:textId="77777777" w:rsidTr="004C3CEF">
        <w:tc>
          <w:tcPr>
            <w:tcW w:w="1386" w:type="pct"/>
            <w:tcBorders>
              <w:top w:val="nil"/>
              <w:left w:val="nil"/>
              <w:bottom w:val="single" w:sz="4" w:space="0" w:color="auto"/>
              <w:right w:val="nil"/>
            </w:tcBorders>
            <w:hideMark/>
          </w:tcPr>
          <w:p w14:paraId="15F30FCA" w14:textId="77777777" w:rsidR="00805288" w:rsidRPr="00E0497D" w:rsidRDefault="00805288" w:rsidP="001F2B86">
            <w:pPr>
              <w:spacing w:after="200" w:line="276" w:lineRule="auto"/>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Higher-order Model</w:t>
            </w:r>
          </w:p>
        </w:tc>
        <w:tc>
          <w:tcPr>
            <w:tcW w:w="449" w:type="pct"/>
            <w:tcBorders>
              <w:top w:val="nil"/>
              <w:left w:val="nil"/>
              <w:bottom w:val="single" w:sz="4" w:space="0" w:color="auto"/>
              <w:right w:val="nil"/>
            </w:tcBorders>
          </w:tcPr>
          <w:p w14:paraId="28B16DF5" w14:textId="062ADFC0"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143</w:t>
            </w:r>
            <w:r w:rsidR="00225CA8" w:rsidRPr="00E0497D">
              <w:rPr>
                <w:rFonts w:ascii="Times New Roman" w:eastAsia="Calibri" w:hAnsi="Times New Roman" w:cs="Times New Roman"/>
                <w:sz w:val="24"/>
                <w:szCs w:val="24"/>
                <w:lang w:val="en-IE"/>
              </w:rPr>
              <w:t>.79</w:t>
            </w:r>
            <w:r w:rsidRPr="00E0497D">
              <w:rPr>
                <w:rFonts w:ascii="Times New Roman" w:eastAsia="Calibri" w:hAnsi="Times New Roman" w:cs="Times New Roman"/>
                <w:sz w:val="24"/>
                <w:szCs w:val="24"/>
                <w:lang w:val="en-IE"/>
              </w:rPr>
              <w:t>*</w:t>
            </w:r>
          </w:p>
        </w:tc>
        <w:tc>
          <w:tcPr>
            <w:tcW w:w="295" w:type="pct"/>
            <w:tcBorders>
              <w:top w:val="nil"/>
              <w:left w:val="nil"/>
              <w:bottom w:val="single" w:sz="4" w:space="0" w:color="auto"/>
              <w:right w:val="nil"/>
            </w:tcBorders>
          </w:tcPr>
          <w:p w14:paraId="39D424F9"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47</w:t>
            </w:r>
          </w:p>
        </w:tc>
        <w:tc>
          <w:tcPr>
            <w:tcW w:w="333" w:type="pct"/>
            <w:tcBorders>
              <w:top w:val="nil"/>
              <w:left w:val="nil"/>
              <w:bottom w:val="single" w:sz="4" w:space="0" w:color="auto"/>
              <w:right w:val="nil"/>
            </w:tcBorders>
          </w:tcPr>
          <w:p w14:paraId="1A9B3D8D"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.90</w:t>
            </w:r>
          </w:p>
        </w:tc>
        <w:tc>
          <w:tcPr>
            <w:tcW w:w="333" w:type="pct"/>
            <w:tcBorders>
              <w:top w:val="nil"/>
              <w:left w:val="nil"/>
              <w:bottom w:val="single" w:sz="4" w:space="0" w:color="auto"/>
              <w:right w:val="nil"/>
            </w:tcBorders>
          </w:tcPr>
          <w:p w14:paraId="5094FC93"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.86</w:t>
            </w:r>
          </w:p>
        </w:tc>
        <w:tc>
          <w:tcPr>
            <w:tcW w:w="1156" w:type="pct"/>
            <w:tcBorders>
              <w:top w:val="nil"/>
              <w:left w:val="nil"/>
              <w:bottom w:val="single" w:sz="4" w:space="0" w:color="auto"/>
              <w:right w:val="nil"/>
            </w:tcBorders>
          </w:tcPr>
          <w:p w14:paraId="7EAA6FA3"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.07 (.06-.08)</w:t>
            </w:r>
          </w:p>
        </w:tc>
        <w:tc>
          <w:tcPr>
            <w:tcW w:w="519" w:type="pct"/>
            <w:tcBorders>
              <w:top w:val="nil"/>
              <w:left w:val="nil"/>
              <w:bottom w:val="single" w:sz="4" w:space="0" w:color="auto"/>
              <w:right w:val="nil"/>
            </w:tcBorders>
          </w:tcPr>
          <w:p w14:paraId="6B89B10E"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.05</w:t>
            </w:r>
          </w:p>
        </w:tc>
        <w:tc>
          <w:tcPr>
            <w:tcW w:w="529" w:type="pct"/>
            <w:tcBorders>
              <w:top w:val="nil"/>
              <w:left w:val="nil"/>
              <w:bottom w:val="single" w:sz="4" w:space="0" w:color="auto"/>
              <w:right w:val="nil"/>
            </w:tcBorders>
          </w:tcPr>
          <w:p w14:paraId="1C5A5535" w14:textId="77777777" w:rsidR="00805288" w:rsidRPr="00E0497D" w:rsidRDefault="00805288" w:rsidP="001F2B86">
            <w:pPr>
              <w:spacing w:after="200" w:line="276" w:lineRule="auto"/>
              <w:jc w:val="center"/>
              <w:rPr>
                <w:rFonts w:ascii="Times New Roman" w:eastAsia="Calibri" w:hAnsi="Times New Roman" w:cs="Times New Roman"/>
                <w:sz w:val="24"/>
                <w:szCs w:val="24"/>
                <w:lang w:val="en-IE"/>
              </w:rPr>
            </w:pPr>
            <w:r w:rsidRPr="00E0497D">
              <w:rPr>
                <w:rFonts w:ascii="Times New Roman" w:eastAsia="Calibri" w:hAnsi="Times New Roman" w:cs="Times New Roman"/>
                <w:sz w:val="24"/>
                <w:szCs w:val="24"/>
                <w:lang w:val="en-IE"/>
              </w:rPr>
              <w:t>14781</w:t>
            </w:r>
          </w:p>
        </w:tc>
      </w:tr>
    </w:tbl>
    <w:p w14:paraId="62D60FC6" w14:textId="77777777" w:rsidR="0002232B" w:rsidRPr="00E0497D" w:rsidRDefault="0002232B" w:rsidP="0002232B">
      <w:pPr>
        <w:spacing w:line="240" w:lineRule="auto"/>
        <w:rPr>
          <w:rFonts w:ascii="Times New Roman" w:eastAsia="Calibri" w:hAnsi="Times New Roman" w:cs="Times New Roman"/>
          <w:sz w:val="24"/>
          <w:szCs w:val="24"/>
          <w:lang w:val="en-IE"/>
        </w:rPr>
      </w:pPr>
      <w:r w:rsidRPr="00E0497D">
        <w:rPr>
          <w:rFonts w:ascii="Times New Roman" w:eastAsia="Calibri" w:hAnsi="Times New Roman" w:cs="Times New Roman"/>
          <w:i/>
          <w:sz w:val="24"/>
          <w:szCs w:val="24"/>
          <w:lang w:val="en-IE"/>
        </w:rPr>
        <w:t xml:space="preserve">Note. </w:t>
      </w:r>
      <w:r w:rsidRPr="00E0497D">
        <w:rPr>
          <w:rFonts w:ascii="Times New Roman" w:eastAsia="Calibri" w:hAnsi="Times New Roman" w:cs="Times New Roman"/>
          <w:sz w:val="24"/>
          <w:szCs w:val="24"/>
          <w:lang w:val="en-IE"/>
        </w:rPr>
        <w:t xml:space="preserve"> </w:t>
      </w:r>
      <w:r w:rsidRPr="00E0497D">
        <w:rPr>
          <w:rFonts w:ascii="Times New Roman" w:eastAsia="Calibri" w:hAnsi="Times New Roman" w:cs="Times New Roman"/>
          <w:i/>
          <w:iCs/>
          <w:sz w:val="24"/>
          <w:szCs w:val="24"/>
          <w:lang w:val="en-IE"/>
        </w:rPr>
        <w:t>N</w:t>
      </w:r>
      <w:r w:rsidRPr="00E0497D">
        <w:rPr>
          <w:rFonts w:ascii="Times New Roman" w:eastAsia="Calibri" w:hAnsi="Times New Roman" w:cs="Times New Roman"/>
          <w:sz w:val="24"/>
          <w:szCs w:val="24"/>
          <w:lang w:val="en-IE"/>
        </w:rPr>
        <w:t> = 453; χ</w:t>
      </w:r>
      <w:r w:rsidRPr="00E0497D">
        <w:rPr>
          <w:rFonts w:ascii="Times New Roman" w:eastAsia="Calibri" w:hAnsi="Times New Roman" w:cs="Times New Roman"/>
          <w:sz w:val="24"/>
          <w:szCs w:val="24"/>
          <w:vertAlign w:val="superscript"/>
          <w:lang w:val="en-IE"/>
        </w:rPr>
        <w:t>2</w:t>
      </w:r>
      <w:r w:rsidRPr="00E0497D">
        <w:rPr>
          <w:rFonts w:ascii="Times New Roman" w:eastAsia="Calibri" w:hAnsi="Times New Roman" w:cs="Times New Roman"/>
          <w:sz w:val="24"/>
          <w:szCs w:val="24"/>
          <w:lang w:val="en-IE"/>
        </w:rPr>
        <w:t xml:space="preserve"> = chi square goodness of fit statistic; * indicates </w:t>
      </w:r>
      <w:r w:rsidRPr="00E0497D">
        <w:rPr>
          <w:rFonts w:ascii="Times New Roman" w:eastAsia="Calibri" w:hAnsi="Times New Roman" w:cs="Times New Roman"/>
          <w:i/>
          <w:sz w:val="24"/>
          <w:szCs w:val="24"/>
          <w:lang w:val="en-IE"/>
        </w:rPr>
        <w:t>χ</w:t>
      </w:r>
      <w:r w:rsidRPr="00E0497D">
        <w:rPr>
          <w:rFonts w:ascii="Times New Roman" w:eastAsia="Calibri" w:hAnsi="Times New Roman" w:cs="Times New Roman"/>
          <w:i/>
          <w:sz w:val="24"/>
          <w:szCs w:val="24"/>
          <w:vertAlign w:val="superscript"/>
          <w:lang w:val="en-IE"/>
        </w:rPr>
        <w:t xml:space="preserve">2 </w:t>
      </w:r>
      <w:r w:rsidRPr="00E0497D">
        <w:rPr>
          <w:rFonts w:ascii="Times New Roman" w:eastAsia="Calibri" w:hAnsi="Times New Roman" w:cs="Times New Roman"/>
          <w:sz w:val="24"/>
          <w:szCs w:val="24"/>
          <w:lang w:val="en-IE"/>
        </w:rPr>
        <w:t>is statistically</w:t>
      </w:r>
      <w:r w:rsidRPr="00E0497D">
        <w:rPr>
          <w:rFonts w:ascii="Times New Roman" w:eastAsia="Calibri" w:hAnsi="Times New Roman" w:cs="Times New Roman"/>
          <w:b/>
          <w:sz w:val="24"/>
          <w:szCs w:val="24"/>
          <w:lang w:val="en-IE"/>
        </w:rPr>
        <w:t xml:space="preserve"> </w:t>
      </w:r>
      <w:r w:rsidRPr="00E0497D">
        <w:rPr>
          <w:rFonts w:ascii="Times New Roman" w:eastAsia="Calibri" w:hAnsi="Times New Roman" w:cs="Times New Roman"/>
          <w:sz w:val="24"/>
          <w:szCs w:val="24"/>
          <w:lang w:val="en-IE"/>
        </w:rPr>
        <w:t>significant (</w:t>
      </w:r>
      <w:r w:rsidRPr="00E0497D">
        <w:rPr>
          <w:rFonts w:ascii="Times New Roman" w:eastAsia="Calibri" w:hAnsi="Times New Roman" w:cs="Times New Roman"/>
          <w:i/>
          <w:sz w:val="24"/>
          <w:szCs w:val="24"/>
          <w:lang w:val="en-IE"/>
        </w:rPr>
        <w:t>p</w:t>
      </w:r>
      <w:r w:rsidRPr="00E0497D">
        <w:rPr>
          <w:rFonts w:ascii="Times New Roman" w:eastAsia="Calibri" w:hAnsi="Times New Roman" w:cs="Times New Roman"/>
          <w:sz w:val="24"/>
          <w:szCs w:val="24"/>
          <w:lang w:val="en-IE"/>
        </w:rPr>
        <w:t xml:space="preserve"> &lt; .001); </w:t>
      </w:r>
      <w:r w:rsidRPr="00E0497D">
        <w:rPr>
          <w:rFonts w:ascii="Times New Roman" w:eastAsia="Calibri" w:hAnsi="Times New Roman" w:cs="Times New Roman"/>
          <w:i/>
          <w:iCs/>
          <w:sz w:val="24"/>
          <w:szCs w:val="24"/>
          <w:lang w:val="en-IE"/>
        </w:rPr>
        <w:t>df</w:t>
      </w:r>
      <w:r w:rsidRPr="00E0497D">
        <w:rPr>
          <w:rFonts w:ascii="Times New Roman" w:eastAsia="Calibri" w:hAnsi="Times New Roman" w:cs="Times New Roman"/>
          <w:sz w:val="24"/>
          <w:szCs w:val="24"/>
          <w:lang w:val="en-IE"/>
        </w:rPr>
        <w:t xml:space="preserve"> = degrees of freedom; CFI = Comparative Fit Index; TLI = </w:t>
      </w:r>
      <w:r w:rsidRPr="00E0497D">
        <w:rPr>
          <w:rFonts w:ascii="Times New Roman" w:eastAsia="Calibri" w:hAnsi="Times New Roman" w:cs="Times New Roman"/>
          <w:bCs/>
          <w:sz w:val="24"/>
          <w:szCs w:val="24"/>
          <w:lang w:val="en-IE"/>
        </w:rPr>
        <w:t>Tucker Lewis Index</w:t>
      </w:r>
      <w:r w:rsidRPr="00E0497D">
        <w:rPr>
          <w:rFonts w:ascii="Times New Roman" w:eastAsia="Calibri" w:hAnsi="Times New Roman" w:cs="Times New Roman"/>
          <w:sz w:val="24"/>
          <w:szCs w:val="24"/>
          <w:lang w:val="en-IE"/>
        </w:rPr>
        <w:t>;</w:t>
      </w:r>
      <w:r w:rsidRPr="00E0497D">
        <w:rPr>
          <w:rFonts w:ascii="Times New Roman" w:hAnsi="Times New Roman" w:cs="Times New Roman"/>
          <w:sz w:val="24"/>
          <w:szCs w:val="24"/>
        </w:rPr>
        <w:t xml:space="preserve"> </w:t>
      </w:r>
      <w:r w:rsidRPr="00E0497D">
        <w:rPr>
          <w:rFonts w:ascii="Times New Roman" w:eastAsia="Calibri" w:hAnsi="Times New Roman" w:cs="Times New Roman"/>
          <w:sz w:val="24"/>
          <w:szCs w:val="24"/>
          <w:lang w:val="en-IE"/>
        </w:rPr>
        <w:t xml:space="preserve">RMSEA (90% CI) = Root-Mean-Square Error of Approximation with 90% Confidence Intervals; SRMR = Standardized Square Root Mean Residual; BIC = Bayesian Information Criterion; </w:t>
      </w:r>
    </w:p>
    <w:p w14:paraId="492806B5" w14:textId="77777777" w:rsidR="0021094D" w:rsidRPr="00E0497D" w:rsidRDefault="0021094D" w:rsidP="009104D4">
      <w:pPr>
        <w:spacing w:line="480" w:lineRule="auto"/>
        <w:rPr>
          <w:rFonts w:ascii="Times New Roman" w:hAnsi="Times New Roman" w:cs="Times New Roman"/>
          <w:sz w:val="24"/>
          <w:szCs w:val="24"/>
        </w:rPr>
      </w:pPr>
    </w:p>
    <w:p w14:paraId="1F961730" w14:textId="77777777" w:rsidR="0021094D" w:rsidRPr="00E0497D" w:rsidRDefault="0021094D" w:rsidP="009104D4">
      <w:pPr>
        <w:spacing w:line="480" w:lineRule="auto"/>
        <w:rPr>
          <w:rFonts w:ascii="Times New Roman" w:hAnsi="Times New Roman" w:cs="Times New Roman"/>
          <w:sz w:val="24"/>
          <w:szCs w:val="24"/>
        </w:rPr>
      </w:pPr>
    </w:p>
    <w:p w14:paraId="5C044036" w14:textId="77777777" w:rsidR="0021094D" w:rsidRPr="00E0497D" w:rsidRDefault="0021094D" w:rsidP="009104D4">
      <w:pPr>
        <w:spacing w:line="480" w:lineRule="auto"/>
        <w:rPr>
          <w:rFonts w:ascii="Times New Roman" w:hAnsi="Times New Roman" w:cs="Times New Roman"/>
          <w:sz w:val="24"/>
          <w:szCs w:val="24"/>
        </w:rPr>
      </w:pPr>
    </w:p>
    <w:p w14:paraId="2A20452A" w14:textId="77777777" w:rsidR="0021094D" w:rsidRPr="00E0497D" w:rsidRDefault="0021094D" w:rsidP="009104D4">
      <w:pPr>
        <w:spacing w:line="480" w:lineRule="auto"/>
        <w:rPr>
          <w:rFonts w:ascii="Times New Roman" w:hAnsi="Times New Roman" w:cs="Times New Roman"/>
          <w:sz w:val="24"/>
          <w:szCs w:val="24"/>
        </w:rPr>
      </w:pPr>
    </w:p>
    <w:p w14:paraId="330A252A" w14:textId="77777777" w:rsidR="0021094D" w:rsidRPr="00E0497D" w:rsidRDefault="0021094D" w:rsidP="009104D4">
      <w:pPr>
        <w:spacing w:line="480" w:lineRule="auto"/>
        <w:rPr>
          <w:rFonts w:ascii="Times New Roman" w:hAnsi="Times New Roman" w:cs="Times New Roman"/>
          <w:sz w:val="24"/>
          <w:szCs w:val="24"/>
        </w:rPr>
      </w:pPr>
    </w:p>
    <w:p w14:paraId="27408BFC" w14:textId="77777777" w:rsidR="003E4F34" w:rsidRPr="00E0497D" w:rsidRDefault="003E4F34" w:rsidP="009104D4">
      <w:pPr>
        <w:spacing w:line="480" w:lineRule="auto"/>
        <w:rPr>
          <w:rFonts w:ascii="Times New Roman" w:hAnsi="Times New Roman" w:cs="Times New Roman"/>
          <w:sz w:val="24"/>
          <w:szCs w:val="24"/>
        </w:rPr>
      </w:pPr>
    </w:p>
    <w:p w14:paraId="72470036" w14:textId="77777777" w:rsidR="003E4F34" w:rsidRPr="00E0497D" w:rsidRDefault="003E4F34" w:rsidP="009104D4">
      <w:pPr>
        <w:spacing w:line="480" w:lineRule="auto"/>
        <w:rPr>
          <w:rFonts w:ascii="Times New Roman" w:hAnsi="Times New Roman" w:cs="Times New Roman"/>
          <w:sz w:val="24"/>
          <w:szCs w:val="24"/>
        </w:rPr>
      </w:pPr>
    </w:p>
    <w:p w14:paraId="28E00444" w14:textId="77777777" w:rsidR="003E4F34" w:rsidRPr="00E0497D" w:rsidRDefault="003E4F34" w:rsidP="009104D4">
      <w:pPr>
        <w:spacing w:line="480" w:lineRule="auto"/>
        <w:rPr>
          <w:rFonts w:ascii="Times New Roman" w:hAnsi="Times New Roman" w:cs="Times New Roman"/>
          <w:sz w:val="24"/>
          <w:szCs w:val="24"/>
        </w:rPr>
      </w:pPr>
    </w:p>
    <w:p w14:paraId="351066DE" w14:textId="77777777" w:rsidR="003E4F34" w:rsidRPr="00E0497D" w:rsidRDefault="003E4F34" w:rsidP="009104D4">
      <w:pPr>
        <w:spacing w:line="480" w:lineRule="auto"/>
        <w:rPr>
          <w:rFonts w:ascii="Times New Roman" w:hAnsi="Times New Roman" w:cs="Times New Roman"/>
          <w:sz w:val="24"/>
          <w:szCs w:val="24"/>
        </w:rPr>
      </w:pPr>
    </w:p>
    <w:p w14:paraId="51471509" w14:textId="77777777" w:rsidR="003E4F34" w:rsidRPr="00E0497D" w:rsidRDefault="003E4F34" w:rsidP="009104D4">
      <w:pPr>
        <w:spacing w:line="480" w:lineRule="auto"/>
        <w:rPr>
          <w:rFonts w:ascii="Times New Roman" w:hAnsi="Times New Roman" w:cs="Times New Roman"/>
          <w:sz w:val="24"/>
          <w:szCs w:val="24"/>
        </w:rPr>
      </w:pPr>
    </w:p>
    <w:p w14:paraId="2EFED190" w14:textId="77777777" w:rsidR="003E4F34" w:rsidRPr="00E0497D" w:rsidRDefault="003E4F34" w:rsidP="003E4F34">
      <w:pPr>
        <w:spacing w:line="480" w:lineRule="auto"/>
        <w:rPr>
          <w:rFonts w:ascii="Times New Roman" w:hAnsi="Times New Roman" w:cs="Times New Roman"/>
          <w:sz w:val="24"/>
          <w:szCs w:val="24"/>
        </w:rPr>
        <w:sectPr w:rsidR="003E4F34" w:rsidRPr="00E0497D" w:rsidSect="00674CFF">
          <w:pgSz w:w="11906" w:h="16838"/>
          <w:pgMar w:top="1440" w:right="1440" w:bottom="1440" w:left="1440" w:header="709" w:footer="709" w:gutter="0"/>
          <w:cols w:space="708"/>
          <w:docGrid w:linePitch="360"/>
        </w:sectPr>
      </w:pPr>
    </w:p>
    <w:p w14:paraId="00BA4C3F" w14:textId="77777777" w:rsidR="003E4F34" w:rsidRPr="00E0497D" w:rsidRDefault="003E4F34" w:rsidP="003E4F34">
      <w:pPr>
        <w:spacing w:line="480" w:lineRule="auto"/>
        <w:rPr>
          <w:rFonts w:ascii="Times New Roman" w:hAnsi="Times New Roman" w:cs="Times New Roman"/>
          <w:sz w:val="24"/>
          <w:szCs w:val="24"/>
        </w:rPr>
      </w:pPr>
      <w:r w:rsidRPr="00E0497D">
        <w:rPr>
          <w:rFonts w:ascii="Times New Roman" w:hAnsi="Times New Roman" w:cs="Times New Roman"/>
          <w:sz w:val="24"/>
          <w:szCs w:val="24"/>
        </w:rPr>
        <w:lastRenderedPageBreak/>
        <w:t xml:space="preserve">Table 3. Standardized factor loadings (standard errors) for </w:t>
      </w:r>
      <w:r w:rsidR="00C406CA" w:rsidRPr="00E0497D">
        <w:rPr>
          <w:rFonts w:ascii="Times New Roman" w:hAnsi="Times New Roman" w:cs="Times New Roman"/>
          <w:sz w:val="24"/>
          <w:szCs w:val="24"/>
        </w:rPr>
        <w:t>the higher-order model of CPTSD</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2641"/>
        <w:gridCol w:w="2250"/>
        <w:gridCol w:w="1890"/>
        <w:gridCol w:w="1586"/>
        <w:gridCol w:w="2406"/>
        <w:gridCol w:w="1655"/>
        <w:gridCol w:w="1530"/>
      </w:tblGrid>
      <w:tr w:rsidR="00E0497D" w:rsidRPr="00E0497D" w14:paraId="7F8739A6" w14:textId="77777777" w:rsidTr="00C406CA">
        <w:trPr>
          <w:jc w:val="center"/>
        </w:trPr>
        <w:tc>
          <w:tcPr>
            <w:tcW w:w="946" w:type="pct"/>
            <w:tcBorders>
              <w:top w:val="single" w:sz="8" w:space="0" w:color="000000"/>
              <w:left w:val="nil"/>
              <w:bottom w:val="single" w:sz="8" w:space="0" w:color="000000"/>
              <w:right w:val="nil"/>
            </w:tcBorders>
          </w:tcPr>
          <w:p w14:paraId="060BB294" w14:textId="77777777" w:rsidR="003E4F34" w:rsidRPr="00E0497D" w:rsidRDefault="003E4F34" w:rsidP="00452FFE">
            <w:pPr>
              <w:spacing w:line="240" w:lineRule="auto"/>
              <w:rPr>
                <w:rFonts w:ascii="Times New Roman" w:hAnsi="Times New Roman" w:cs="Times New Roman"/>
                <w:sz w:val="24"/>
                <w:szCs w:val="24"/>
              </w:rPr>
            </w:pPr>
            <w:r w:rsidRPr="00E0497D">
              <w:rPr>
                <w:rFonts w:ascii="Times New Roman" w:hAnsi="Times New Roman" w:cs="Times New Roman"/>
                <w:sz w:val="24"/>
                <w:szCs w:val="24"/>
              </w:rPr>
              <w:t>Item</w:t>
            </w:r>
          </w:p>
        </w:tc>
        <w:tc>
          <w:tcPr>
            <w:tcW w:w="806" w:type="pct"/>
            <w:tcBorders>
              <w:top w:val="single" w:sz="8" w:space="0" w:color="000000"/>
              <w:left w:val="nil"/>
              <w:bottom w:val="single" w:sz="8" w:space="0" w:color="000000"/>
              <w:right w:val="nil"/>
            </w:tcBorders>
          </w:tcPr>
          <w:p w14:paraId="09CE9942" w14:textId="77777777" w:rsidR="003E4F34" w:rsidRPr="00E0497D" w:rsidRDefault="003E4F34" w:rsidP="00452FFE">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Re-experiencing</w:t>
            </w:r>
          </w:p>
        </w:tc>
        <w:tc>
          <w:tcPr>
            <w:tcW w:w="677" w:type="pct"/>
            <w:tcBorders>
              <w:top w:val="single" w:sz="8" w:space="0" w:color="000000"/>
              <w:left w:val="nil"/>
              <w:bottom w:val="single" w:sz="8" w:space="0" w:color="000000"/>
              <w:right w:val="nil"/>
            </w:tcBorders>
          </w:tcPr>
          <w:p w14:paraId="55DA2E82" w14:textId="77777777" w:rsidR="003E4F34" w:rsidRPr="00E0497D" w:rsidRDefault="003E4F34" w:rsidP="00452FFE">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Avoidance</w:t>
            </w:r>
          </w:p>
        </w:tc>
        <w:tc>
          <w:tcPr>
            <w:tcW w:w="568" w:type="pct"/>
            <w:tcBorders>
              <w:top w:val="single" w:sz="8" w:space="0" w:color="000000"/>
              <w:left w:val="nil"/>
              <w:bottom w:val="single" w:sz="8" w:space="0" w:color="000000"/>
              <w:right w:val="nil"/>
            </w:tcBorders>
          </w:tcPr>
          <w:p w14:paraId="2E370E45" w14:textId="77777777" w:rsidR="003E4F34" w:rsidRPr="00E0497D" w:rsidRDefault="00C406CA" w:rsidP="00452FFE">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SOT</w:t>
            </w:r>
          </w:p>
        </w:tc>
        <w:tc>
          <w:tcPr>
            <w:tcW w:w="862" w:type="pct"/>
            <w:tcBorders>
              <w:top w:val="single" w:sz="8" w:space="0" w:color="000000"/>
              <w:left w:val="nil"/>
              <w:bottom w:val="single" w:sz="8" w:space="0" w:color="000000"/>
              <w:right w:val="nil"/>
            </w:tcBorders>
          </w:tcPr>
          <w:p w14:paraId="112B3F57" w14:textId="77777777" w:rsidR="003E4F34" w:rsidRPr="00E0497D" w:rsidRDefault="00C406CA" w:rsidP="00452FFE">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AD</w:t>
            </w:r>
          </w:p>
        </w:tc>
        <w:tc>
          <w:tcPr>
            <w:tcW w:w="593" w:type="pct"/>
            <w:tcBorders>
              <w:top w:val="single" w:sz="8" w:space="0" w:color="000000"/>
              <w:left w:val="nil"/>
              <w:bottom w:val="single" w:sz="8" w:space="0" w:color="000000"/>
              <w:right w:val="nil"/>
            </w:tcBorders>
          </w:tcPr>
          <w:p w14:paraId="4329B104" w14:textId="77777777" w:rsidR="003E4F34" w:rsidRPr="00E0497D" w:rsidRDefault="00C406CA" w:rsidP="00452FFE">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NSC</w:t>
            </w:r>
          </w:p>
        </w:tc>
        <w:tc>
          <w:tcPr>
            <w:tcW w:w="548" w:type="pct"/>
            <w:tcBorders>
              <w:top w:val="single" w:sz="8" w:space="0" w:color="000000"/>
              <w:left w:val="nil"/>
              <w:bottom w:val="single" w:sz="8" w:space="0" w:color="000000"/>
              <w:right w:val="nil"/>
            </w:tcBorders>
          </w:tcPr>
          <w:p w14:paraId="3178BA13" w14:textId="77777777" w:rsidR="003E4F34" w:rsidRPr="00E0497D" w:rsidRDefault="00C406CA" w:rsidP="00452FFE">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IP</w:t>
            </w:r>
          </w:p>
        </w:tc>
      </w:tr>
      <w:tr w:rsidR="00E0497D" w:rsidRPr="00E0497D" w14:paraId="6DC8A651" w14:textId="77777777" w:rsidTr="00C406CA">
        <w:trPr>
          <w:jc w:val="center"/>
        </w:trPr>
        <w:tc>
          <w:tcPr>
            <w:tcW w:w="946" w:type="pct"/>
            <w:shd w:val="clear" w:color="auto" w:fill="auto"/>
          </w:tcPr>
          <w:p w14:paraId="01BB91D7"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1. Reliving event</w:t>
            </w:r>
          </w:p>
        </w:tc>
        <w:tc>
          <w:tcPr>
            <w:tcW w:w="806" w:type="pct"/>
          </w:tcPr>
          <w:p w14:paraId="13D69463"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sidR="00C406CA" w:rsidRPr="00E0497D">
              <w:rPr>
                <w:rFonts w:ascii="Times New Roman" w:hAnsi="Times New Roman" w:cs="Times New Roman"/>
                <w:sz w:val="24"/>
                <w:szCs w:val="24"/>
              </w:rPr>
              <w:t>62 (.05</w:t>
            </w:r>
            <w:r w:rsidRPr="00E0497D">
              <w:rPr>
                <w:rFonts w:ascii="Times New Roman" w:hAnsi="Times New Roman" w:cs="Times New Roman"/>
                <w:sz w:val="24"/>
                <w:szCs w:val="24"/>
              </w:rPr>
              <w:t>)</w:t>
            </w:r>
          </w:p>
        </w:tc>
        <w:tc>
          <w:tcPr>
            <w:tcW w:w="677" w:type="pct"/>
          </w:tcPr>
          <w:p w14:paraId="2A07650C"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Pr>
          <w:p w14:paraId="78BC47FC"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Pr>
          <w:p w14:paraId="6A228B73"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93" w:type="pct"/>
          </w:tcPr>
          <w:p w14:paraId="4A4CB330"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48" w:type="pct"/>
          </w:tcPr>
          <w:p w14:paraId="7B830E4D"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r>
      <w:tr w:rsidR="00E0497D" w:rsidRPr="00E0497D" w14:paraId="76E88139" w14:textId="77777777" w:rsidTr="00C406CA">
        <w:trPr>
          <w:jc w:val="center"/>
        </w:trPr>
        <w:tc>
          <w:tcPr>
            <w:tcW w:w="946" w:type="pct"/>
            <w:shd w:val="clear" w:color="auto" w:fill="auto"/>
          </w:tcPr>
          <w:p w14:paraId="45A1657D"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2. Recurrent dreams</w:t>
            </w:r>
          </w:p>
        </w:tc>
        <w:tc>
          <w:tcPr>
            <w:tcW w:w="806" w:type="pct"/>
          </w:tcPr>
          <w:p w14:paraId="5BBF542F"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sidR="00C406CA" w:rsidRPr="00E0497D">
              <w:rPr>
                <w:rFonts w:ascii="Times New Roman" w:hAnsi="Times New Roman" w:cs="Times New Roman"/>
                <w:sz w:val="24"/>
                <w:szCs w:val="24"/>
              </w:rPr>
              <w:t>69 (.06</w:t>
            </w:r>
            <w:r w:rsidRPr="00E0497D">
              <w:rPr>
                <w:rFonts w:ascii="Times New Roman" w:hAnsi="Times New Roman" w:cs="Times New Roman"/>
                <w:sz w:val="24"/>
                <w:szCs w:val="24"/>
              </w:rPr>
              <w:t>)</w:t>
            </w:r>
          </w:p>
        </w:tc>
        <w:tc>
          <w:tcPr>
            <w:tcW w:w="677" w:type="pct"/>
          </w:tcPr>
          <w:p w14:paraId="560D7EDE"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Pr>
          <w:p w14:paraId="5EC8E4C9"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Pr>
          <w:p w14:paraId="5BFDE090"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93" w:type="pct"/>
          </w:tcPr>
          <w:p w14:paraId="359CE395"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48" w:type="pct"/>
          </w:tcPr>
          <w:p w14:paraId="5ED39ADA"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r>
      <w:tr w:rsidR="00E0497D" w:rsidRPr="00E0497D" w14:paraId="3B51CDE6" w14:textId="77777777" w:rsidTr="00C406CA">
        <w:trPr>
          <w:jc w:val="center"/>
        </w:trPr>
        <w:tc>
          <w:tcPr>
            <w:tcW w:w="946" w:type="pct"/>
            <w:tcBorders>
              <w:left w:val="nil"/>
              <w:right w:val="nil"/>
            </w:tcBorders>
            <w:shd w:val="clear" w:color="auto" w:fill="auto"/>
          </w:tcPr>
          <w:p w14:paraId="50B2545A"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3. Avoiding thoughts</w:t>
            </w:r>
          </w:p>
        </w:tc>
        <w:tc>
          <w:tcPr>
            <w:tcW w:w="806" w:type="pct"/>
            <w:tcBorders>
              <w:left w:val="nil"/>
              <w:right w:val="nil"/>
            </w:tcBorders>
          </w:tcPr>
          <w:p w14:paraId="645AE938"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0EB1F219"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sidR="00C406CA" w:rsidRPr="00E0497D">
              <w:rPr>
                <w:rFonts w:ascii="Times New Roman" w:hAnsi="Times New Roman" w:cs="Times New Roman"/>
                <w:sz w:val="24"/>
                <w:szCs w:val="24"/>
              </w:rPr>
              <w:t>59 (.06</w:t>
            </w:r>
            <w:r w:rsidRPr="00E0497D">
              <w:rPr>
                <w:rFonts w:ascii="Times New Roman" w:hAnsi="Times New Roman" w:cs="Times New Roman"/>
                <w:sz w:val="24"/>
                <w:szCs w:val="24"/>
              </w:rPr>
              <w:t>)</w:t>
            </w:r>
          </w:p>
        </w:tc>
        <w:tc>
          <w:tcPr>
            <w:tcW w:w="568" w:type="pct"/>
            <w:tcBorders>
              <w:left w:val="nil"/>
              <w:right w:val="nil"/>
            </w:tcBorders>
          </w:tcPr>
          <w:p w14:paraId="5BA15A02"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5806F004"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93" w:type="pct"/>
            <w:tcBorders>
              <w:left w:val="nil"/>
              <w:right w:val="nil"/>
            </w:tcBorders>
          </w:tcPr>
          <w:p w14:paraId="1D32BBDF"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3E5E1B80"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r>
      <w:tr w:rsidR="00E0497D" w:rsidRPr="00E0497D" w14:paraId="1C890249" w14:textId="77777777" w:rsidTr="00C406CA">
        <w:trPr>
          <w:jc w:val="center"/>
        </w:trPr>
        <w:tc>
          <w:tcPr>
            <w:tcW w:w="946" w:type="pct"/>
            <w:shd w:val="clear" w:color="auto" w:fill="auto"/>
          </w:tcPr>
          <w:p w14:paraId="4C54C692"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4. Avoiding activities</w:t>
            </w:r>
          </w:p>
        </w:tc>
        <w:tc>
          <w:tcPr>
            <w:tcW w:w="806" w:type="pct"/>
          </w:tcPr>
          <w:p w14:paraId="6B52BCF5"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677" w:type="pct"/>
          </w:tcPr>
          <w:p w14:paraId="6027EEC0" w14:textId="77777777" w:rsidR="003E4F34" w:rsidRPr="00E0497D" w:rsidRDefault="00C406CA" w:rsidP="00452FFE">
            <w:pPr>
              <w:spacing w:before="120" w:after="120" w:line="240" w:lineRule="auto"/>
              <w:ind w:left="-43"/>
              <w:jc w:val="center"/>
              <w:rPr>
                <w:rFonts w:ascii="Times New Roman" w:eastAsiaTheme="minorEastAsia" w:hAnsi="Times New Roman" w:cs="Times New Roman"/>
                <w:sz w:val="24"/>
                <w:szCs w:val="24"/>
                <w:lang w:eastAsia="en-GB"/>
              </w:rPr>
            </w:pPr>
            <w:r w:rsidRPr="00E0497D">
              <w:rPr>
                <w:rFonts w:ascii="Times New Roman" w:eastAsiaTheme="minorEastAsia" w:hAnsi="Times New Roman" w:cs="Times New Roman"/>
                <w:sz w:val="24"/>
                <w:szCs w:val="24"/>
                <w:lang w:eastAsia="en-GB"/>
              </w:rPr>
              <w:t xml:space="preserve"> .52</w:t>
            </w:r>
            <w:r w:rsidR="003E4F34" w:rsidRPr="00E0497D">
              <w:rPr>
                <w:rFonts w:ascii="Times New Roman" w:eastAsiaTheme="minorEastAsia" w:hAnsi="Times New Roman" w:cs="Times New Roman"/>
                <w:sz w:val="24"/>
                <w:szCs w:val="24"/>
                <w:lang w:eastAsia="en-GB"/>
              </w:rPr>
              <w:t xml:space="preserve"> (.</w:t>
            </w:r>
            <w:r w:rsidRPr="00E0497D">
              <w:rPr>
                <w:rFonts w:ascii="Times New Roman" w:eastAsiaTheme="minorEastAsia" w:hAnsi="Times New Roman" w:cs="Times New Roman"/>
                <w:sz w:val="24"/>
                <w:szCs w:val="24"/>
                <w:lang w:eastAsia="en-GB"/>
              </w:rPr>
              <w:t>06</w:t>
            </w:r>
            <w:r w:rsidR="003E4F34" w:rsidRPr="00E0497D">
              <w:rPr>
                <w:rFonts w:ascii="Times New Roman" w:eastAsiaTheme="minorEastAsia" w:hAnsi="Times New Roman" w:cs="Times New Roman"/>
                <w:sz w:val="24"/>
                <w:szCs w:val="24"/>
                <w:lang w:eastAsia="en-GB"/>
              </w:rPr>
              <w:t>)</w:t>
            </w:r>
          </w:p>
        </w:tc>
        <w:tc>
          <w:tcPr>
            <w:tcW w:w="568" w:type="pct"/>
          </w:tcPr>
          <w:p w14:paraId="76FF1D61"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862" w:type="pct"/>
          </w:tcPr>
          <w:p w14:paraId="34170614"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93" w:type="pct"/>
          </w:tcPr>
          <w:p w14:paraId="72510035"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48" w:type="pct"/>
          </w:tcPr>
          <w:p w14:paraId="2881F461"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r>
      <w:tr w:rsidR="00E0497D" w:rsidRPr="00E0497D" w14:paraId="3D6FD331" w14:textId="77777777" w:rsidTr="00C406CA">
        <w:trPr>
          <w:jc w:val="center"/>
        </w:trPr>
        <w:tc>
          <w:tcPr>
            <w:tcW w:w="946" w:type="pct"/>
            <w:tcBorders>
              <w:left w:val="nil"/>
              <w:right w:val="nil"/>
            </w:tcBorders>
            <w:shd w:val="clear" w:color="auto" w:fill="auto"/>
          </w:tcPr>
          <w:p w14:paraId="4F296437"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5. Hypervigilance</w:t>
            </w:r>
          </w:p>
        </w:tc>
        <w:tc>
          <w:tcPr>
            <w:tcW w:w="806" w:type="pct"/>
            <w:tcBorders>
              <w:left w:val="nil"/>
              <w:right w:val="nil"/>
            </w:tcBorders>
          </w:tcPr>
          <w:p w14:paraId="01F66694"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677" w:type="pct"/>
            <w:tcBorders>
              <w:left w:val="nil"/>
              <w:right w:val="nil"/>
            </w:tcBorders>
          </w:tcPr>
          <w:p w14:paraId="64C9F203"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68" w:type="pct"/>
            <w:tcBorders>
              <w:left w:val="nil"/>
              <w:right w:val="nil"/>
            </w:tcBorders>
          </w:tcPr>
          <w:p w14:paraId="32564A6A"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r w:rsidRPr="00E0497D">
              <w:rPr>
                <w:rFonts w:ascii="Times New Roman" w:eastAsiaTheme="minorEastAsia" w:hAnsi="Times New Roman" w:cs="Times New Roman"/>
                <w:sz w:val="24"/>
                <w:szCs w:val="24"/>
                <w:lang w:eastAsia="en-GB"/>
              </w:rPr>
              <w:t>.</w:t>
            </w:r>
            <w:r w:rsidR="00C406CA" w:rsidRPr="00E0497D">
              <w:rPr>
                <w:rFonts w:ascii="Times New Roman" w:eastAsiaTheme="minorEastAsia" w:hAnsi="Times New Roman" w:cs="Times New Roman"/>
                <w:sz w:val="24"/>
                <w:szCs w:val="24"/>
                <w:lang w:eastAsia="en-GB"/>
              </w:rPr>
              <w:t>54</w:t>
            </w:r>
            <w:r w:rsidRPr="00E0497D">
              <w:rPr>
                <w:rFonts w:ascii="Times New Roman" w:eastAsiaTheme="minorEastAsia" w:hAnsi="Times New Roman" w:cs="Times New Roman"/>
                <w:sz w:val="24"/>
                <w:szCs w:val="24"/>
                <w:lang w:eastAsia="en-GB"/>
              </w:rPr>
              <w:t xml:space="preserve"> (.05)</w:t>
            </w:r>
          </w:p>
        </w:tc>
        <w:tc>
          <w:tcPr>
            <w:tcW w:w="862" w:type="pct"/>
            <w:tcBorders>
              <w:left w:val="nil"/>
              <w:right w:val="nil"/>
            </w:tcBorders>
          </w:tcPr>
          <w:p w14:paraId="33718F83"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93" w:type="pct"/>
            <w:tcBorders>
              <w:left w:val="nil"/>
              <w:right w:val="nil"/>
            </w:tcBorders>
          </w:tcPr>
          <w:p w14:paraId="269B679D"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48" w:type="pct"/>
            <w:tcBorders>
              <w:left w:val="nil"/>
              <w:right w:val="nil"/>
            </w:tcBorders>
          </w:tcPr>
          <w:p w14:paraId="32E2AF67"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r>
      <w:tr w:rsidR="00E0497D" w:rsidRPr="00E0497D" w14:paraId="1C0B6248" w14:textId="77777777" w:rsidTr="00C406CA">
        <w:trPr>
          <w:jc w:val="center"/>
        </w:trPr>
        <w:tc>
          <w:tcPr>
            <w:tcW w:w="946" w:type="pct"/>
            <w:shd w:val="clear" w:color="auto" w:fill="auto"/>
          </w:tcPr>
          <w:p w14:paraId="0605D14D" w14:textId="77777777" w:rsidR="003E4F34" w:rsidRPr="00E0497D" w:rsidRDefault="003E4F34" w:rsidP="00452FFE">
            <w:pPr>
              <w:spacing w:before="120" w:after="120" w:line="240" w:lineRule="auto"/>
              <w:rPr>
                <w:rFonts w:ascii="Times New Roman" w:hAnsi="Times New Roman" w:cs="Times New Roman"/>
                <w:b/>
                <w:bCs/>
                <w:sz w:val="24"/>
                <w:szCs w:val="24"/>
              </w:rPr>
            </w:pPr>
            <w:r w:rsidRPr="00E0497D">
              <w:rPr>
                <w:rFonts w:ascii="Times New Roman" w:hAnsi="Times New Roman" w:cs="Times New Roman"/>
                <w:sz w:val="24"/>
                <w:szCs w:val="24"/>
              </w:rPr>
              <w:t>6. Exaggerated Startle</w:t>
            </w:r>
          </w:p>
        </w:tc>
        <w:tc>
          <w:tcPr>
            <w:tcW w:w="806" w:type="pct"/>
          </w:tcPr>
          <w:p w14:paraId="283B29ED"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677" w:type="pct"/>
          </w:tcPr>
          <w:p w14:paraId="00C4305C"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68" w:type="pct"/>
          </w:tcPr>
          <w:p w14:paraId="017FE2F0"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r w:rsidRPr="00E0497D">
              <w:rPr>
                <w:rFonts w:ascii="Times New Roman" w:eastAsiaTheme="minorEastAsia" w:hAnsi="Times New Roman" w:cs="Times New Roman"/>
                <w:sz w:val="24"/>
                <w:szCs w:val="24"/>
                <w:lang w:eastAsia="en-GB"/>
              </w:rPr>
              <w:t>.</w:t>
            </w:r>
            <w:r w:rsidR="00C406CA" w:rsidRPr="00E0497D">
              <w:rPr>
                <w:rFonts w:ascii="Times New Roman" w:eastAsiaTheme="minorEastAsia" w:hAnsi="Times New Roman" w:cs="Times New Roman"/>
                <w:sz w:val="24"/>
                <w:szCs w:val="24"/>
                <w:lang w:eastAsia="en-GB"/>
              </w:rPr>
              <w:t>74 (.06</w:t>
            </w:r>
            <w:r w:rsidRPr="00E0497D">
              <w:rPr>
                <w:rFonts w:ascii="Times New Roman" w:eastAsiaTheme="minorEastAsia" w:hAnsi="Times New Roman" w:cs="Times New Roman"/>
                <w:sz w:val="24"/>
                <w:szCs w:val="24"/>
                <w:lang w:eastAsia="en-GB"/>
              </w:rPr>
              <w:t>)</w:t>
            </w:r>
          </w:p>
        </w:tc>
        <w:tc>
          <w:tcPr>
            <w:tcW w:w="862" w:type="pct"/>
          </w:tcPr>
          <w:p w14:paraId="2231B66E"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93" w:type="pct"/>
          </w:tcPr>
          <w:p w14:paraId="68306380"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48" w:type="pct"/>
          </w:tcPr>
          <w:p w14:paraId="23660646"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r>
      <w:tr w:rsidR="00E0497D" w:rsidRPr="00E0497D" w14:paraId="22FB46B2" w14:textId="77777777" w:rsidTr="00C406CA">
        <w:trPr>
          <w:jc w:val="center"/>
        </w:trPr>
        <w:tc>
          <w:tcPr>
            <w:tcW w:w="946" w:type="pct"/>
            <w:tcBorders>
              <w:left w:val="nil"/>
              <w:right w:val="nil"/>
            </w:tcBorders>
            <w:shd w:val="clear" w:color="auto" w:fill="auto"/>
          </w:tcPr>
          <w:p w14:paraId="7BC61621"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7. Temper outburst</w:t>
            </w:r>
          </w:p>
        </w:tc>
        <w:tc>
          <w:tcPr>
            <w:tcW w:w="806" w:type="pct"/>
            <w:tcBorders>
              <w:left w:val="nil"/>
              <w:right w:val="nil"/>
            </w:tcBorders>
          </w:tcPr>
          <w:p w14:paraId="794BF61B"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677" w:type="pct"/>
            <w:tcBorders>
              <w:left w:val="nil"/>
              <w:right w:val="nil"/>
            </w:tcBorders>
          </w:tcPr>
          <w:p w14:paraId="722D6F67"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68" w:type="pct"/>
            <w:tcBorders>
              <w:left w:val="nil"/>
              <w:right w:val="nil"/>
            </w:tcBorders>
          </w:tcPr>
          <w:p w14:paraId="5417BD86"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862" w:type="pct"/>
            <w:tcBorders>
              <w:left w:val="nil"/>
              <w:right w:val="nil"/>
            </w:tcBorders>
          </w:tcPr>
          <w:p w14:paraId="2DCEA84E"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r w:rsidRPr="00E0497D">
              <w:rPr>
                <w:rFonts w:ascii="Times New Roman" w:eastAsiaTheme="minorEastAsia" w:hAnsi="Times New Roman" w:cs="Times New Roman"/>
                <w:sz w:val="24"/>
                <w:szCs w:val="24"/>
                <w:lang w:eastAsia="en-GB"/>
              </w:rPr>
              <w:t>.</w:t>
            </w:r>
            <w:r w:rsidR="00C406CA" w:rsidRPr="00E0497D">
              <w:rPr>
                <w:rFonts w:ascii="Times New Roman" w:eastAsiaTheme="minorEastAsia" w:hAnsi="Times New Roman" w:cs="Times New Roman"/>
                <w:sz w:val="24"/>
                <w:szCs w:val="24"/>
                <w:lang w:eastAsia="en-GB"/>
              </w:rPr>
              <w:t>44 (.07</w:t>
            </w:r>
            <w:r w:rsidRPr="00E0497D">
              <w:rPr>
                <w:rFonts w:ascii="Times New Roman" w:eastAsiaTheme="minorEastAsia" w:hAnsi="Times New Roman" w:cs="Times New Roman"/>
                <w:sz w:val="24"/>
                <w:szCs w:val="24"/>
                <w:lang w:eastAsia="en-GB"/>
              </w:rPr>
              <w:t>)</w:t>
            </w:r>
          </w:p>
        </w:tc>
        <w:tc>
          <w:tcPr>
            <w:tcW w:w="593" w:type="pct"/>
            <w:tcBorders>
              <w:left w:val="nil"/>
              <w:right w:val="nil"/>
            </w:tcBorders>
          </w:tcPr>
          <w:p w14:paraId="6C1B7E04"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c>
          <w:tcPr>
            <w:tcW w:w="548" w:type="pct"/>
            <w:tcBorders>
              <w:left w:val="nil"/>
              <w:right w:val="nil"/>
            </w:tcBorders>
          </w:tcPr>
          <w:p w14:paraId="75BE5CCE" w14:textId="77777777" w:rsidR="003E4F34" w:rsidRPr="00E0497D" w:rsidRDefault="003E4F34" w:rsidP="00452FFE">
            <w:pPr>
              <w:spacing w:before="120" w:after="120" w:line="240" w:lineRule="auto"/>
              <w:ind w:left="-43"/>
              <w:jc w:val="center"/>
              <w:rPr>
                <w:rFonts w:ascii="Times New Roman" w:eastAsiaTheme="minorEastAsia" w:hAnsi="Times New Roman" w:cs="Times New Roman"/>
                <w:sz w:val="24"/>
                <w:szCs w:val="24"/>
                <w:lang w:eastAsia="en-GB"/>
              </w:rPr>
            </w:pPr>
          </w:p>
        </w:tc>
      </w:tr>
      <w:tr w:rsidR="00E0497D" w:rsidRPr="00E0497D" w14:paraId="07E3025E" w14:textId="77777777" w:rsidTr="00C406CA">
        <w:trPr>
          <w:jc w:val="center"/>
        </w:trPr>
        <w:tc>
          <w:tcPr>
            <w:tcW w:w="946" w:type="pct"/>
            <w:shd w:val="clear" w:color="auto" w:fill="auto"/>
          </w:tcPr>
          <w:p w14:paraId="1CD3D7E2"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8. Crying easily</w:t>
            </w:r>
          </w:p>
        </w:tc>
        <w:tc>
          <w:tcPr>
            <w:tcW w:w="806" w:type="pct"/>
          </w:tcPr>
          <w:p w14:paraId="060DBBF1"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677" w:type="pct"/>
          </w:tcPr>
          <w:p w14:paraId="57EFC0ED"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Pr>
          <w:p w14:paraId="23C91CAA"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Pr>
          <w:p w14:paraId="755D740E"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sidR="00C406CA" w:rsidRPr="00E0497D">
              <w:rPr>
                <w:rFonts w:ascii="Times New Roman" w:hAnsi="Times New Roman" w:cs="Times New Roman"/>
                <w:sz w:val="24"/>
                <w:szCs w:val="24"/>
              </w:rPr>
              <w:t>42 (.07</w:t>
            </w:r>
            <w:r w:rsidRPr="00E0497D">
              <w:rPr>
                <w:rFonts w:ascii="Times New Roman" w:hAnsi="Times New Roman" w:cs="Times New Roman"/>
                <w:sz w:val="24"/>
                <w:szCs w:val="24"/>
              </w:rPr>
              <w:t>)</w:t>
            </w:r>
          </w:p>
        </w:tc>
        <w:tc>
          <w:tcPr>
            <w:tcW w:w="593" w:type="pct"/>
          </w:tcPr>
          <w:p w14:paraId="1D3A362C"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48" w:type="pct"/>
          </w:tcPr>
          <w:p w14:paraId="5D3CFDD7"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r>
      <w:tr w:rsidR="00E0497D" w:rsidRPr="00E0497D" w14:paraId="4DDC0E7F" w14:textId="77777777" w:rsidTr="00C406CA">
        <w:trPr>
          <w:jc w:val="center"/>
        </w:trPr>
        <w:tc>
          <w:tcPr>
            <w:tcW w:w="946" w:type="pct"/>
            <w:tcBorders>
              <w:left w:val="nil"/>
              <w:right w:val="nil"/>
            </w:tcBorders>
            <w:shd w:val="clear" w:color="auto" w:fill="auto"/>
          </w:tcPr>
          <w:p w14:paraId="2ADE7AC9"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9. Sense of inferiority</w:t>
            </w:r>
          </w:p>
        </w:tc>
        <w:tc>
          <w:tcPr>
            <w:tcW w:w="806" w:type="pct"/>
            <w:tcBorders>
              <w:left w:val="nil"/>
              <w:right w:val="nil"/>
            </w:tcBorders>
          </w:tcPr>
          <w:p w14:paraId="3419320F"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45A23667"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7B0DD5CC"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5CCFDEC8" w14:textId="77777777" w:rsidR="003E4F34" w:rsidRPr="00E0497D" w:rsidRDefault="003E4F34" w:rsidP="00452FFE">
            <w:pPr>
              <w:spacing w:before="120" w:after="120" w:line="240" w:lineRule="auto"/>
              <w:rPr>
                <w:rFonts w:ascii="Times New Roman" w:hAnsi="Times New Roman" w:cs="Times New Roman"/>
                <w:sz w:val="24"/>
                <w:szCs w:val="24"/>
              </w:rPr>
            </w:pPr>
          </w:p>
        </w:tc>
        <w:tc>
          <w:tcPr>
            <w:tcW w:w="593" w:type="pct"/>
            <w:tcBorders>
              <w:left w:val="nil"/>
              <w:right w:val="nil"/>
            </w:tcBorders>
          </w:tcPr>
          <w:p w14:paraId="2DA2793F" w14:textId="77777777" w:rsidR="003E4F34" w:rsidRPr="00E0497D" w:rsidRDefault="00C406CA"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.66 (.05)</w:t>
            </w:r>
          </w:p>
        </w:tc>
        <w:tc>
          <w:tcPr>
            <w:tcW w:w="548" w:type="pct"/>
            <w:tcBorders>
              <w:left w:val="nil"/>
              <w:right w:val="nil"/>
            </w:tcBorders>
          </w:tcPr>
          <w:p w14:paraId="4D123084"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r>
      <w:tr w:rsidR="00E0497D" w:rsidRPr="00E0497D" w14:paraId="2910BDFD" w14:textId="77777777" w:rsidTr="00C406CA">
        <w:trPr>
          <w:jc w:val="center"/>
        </w:trPr>
        <w:tc>
          <w:tcPr>
            <w:tcW w:w="946" w:type="pct"/>
            <w:tcBorders>
              <w:left w:val="nil"/>
              <w:right w:val="nil"/>
            </w:tcBorders>
            <w:shd w:val="clear" w:color="auto" w:fill="auto"/>
          </w:tcPr>
          <w:p w14:paraId="0E24F01D"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10. Self-blame</w:t>
            </w:r>
          </w:p>
        </w:tc>
        <w:tc>
          <w:tcPr>
            <w:tcW w:w="806" w:type="pct"/>
            <w:tcBorders>
              <w:left w:val="nil"/>
              <w:right w:val="nil"/>
            </w:tcBorders>
          </w:tcPr>
          <w:p w14:paraId="3A1C3112"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669363A4"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3F627E31"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4090020E"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93" w:type="pct"/>
            <w:tcBorders>
              <w:left w:val="nil"/>
              <w:right w:val="nil"/>
            </w:tcBorders>
          </w:tcPr>
          <w:p w14:paraId="6FABAE45" w14:textId="77777777" w:rsidR="003E4F34" w:rsidRPr="00E0497D" w:rsidRDefault="00C406CA"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.75 (.05)</w:t>
            </w:r>
          </w:p>
        </w:tc>
        <w:tc>
          <w:tcPr>
            <w:tcW w:w="548" w:type="pct"/>
            <w:tcBorders>
              <w:left w:val="nil"/>
              <w:right w:val="nil"/>
            </w:tcBorders>
          </w:tcPr>
          <w:p w14:paraId="28498F72"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r>
      <w:tr w:rsidR="00E0497D" w:rsidRPr="00E0497D" w14:paraId="6B68B76F" w14:textId="77777777" w:rsidTr="00C406CA">
        <w:trPr>
          <w:jc w:val="center"/>
        </w:trPr>
        <w:tc>
          <w:tcPr>
            <w:tcW w:w="946" w:type="pct"/>
            <w:tcBorders>
              <w:left w:val="nil"/>
              <w:right w:val="nil"/>
            </w:tcBorders>
            <w:shd w:val="clear" w:color="auto" w:fill="auto"/>
          </w:tcPr>
          <w:p w14:paraId="025567E2"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11. Feeling isolated</w:t>
            </w:r>
          </w:p>
        </w:tc>
        <w:tc>
          <w:tcPr>
            <w:tcW w:w="806" w:type="pct"/>
            <w:tcBorders>
              <w:left w:val="nil"/>
              <w:right w:val="nil"/>
            </w:tcBorders>
          </w:tcPr>
          <w:p w14:paraId="217EFBD5"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1F8FCCBC"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6AAE152C"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336F20C3"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93" w:type="pct"/>
            <w:tcBorders>
              <w:left w:val="nil"/>
              <w:right w:val="nil"/>
            </w:tcBorders>
          </w:tcPr>
          <w:p w14:paraId="4948A245"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02860B36" w14:textId="77777777" w:rsidR="003E4F34" w:rsidRPr="00E0497D" w:rsidRDefault="00C406CA"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.61 (.04)</w:t>
            </w:r>
          </w:p>
        </w:tc>
      </w:tr>
      <w:tr w:rsidR="00E0497D" w:rsidRPr="00E0497D" w14:paraId="77550946" w14:textId="77777777" w:rsidTr="00BC3057">
        <w:trPr>
          <w:jc w:val="center"/>
        </w:trPr>
        <w:tc>
          <w:tcPr>
            <w:tcW w:w="946" w:type="pct"/>
            <w:tcBorders>
              <w:left w:val="nil"/>
              <w:bottom w:val="single" w:sz="4" w:space="0" w:color="auto"/>
              <w:right w:val="nil"/>
            </w:tcBorders>
            <w:shd w:val="clear" w:color="auto" w:fill="auto"/>
          </w:tcPr>
          <w:p w14:paraId="2B520C99" w14:textId="77777777" w:rsidR="003E4F34" w:rsidRPr="00E0497D" w:rsidRDefault="003E4F34"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12. No one to rely on</w:t>
            </w:r>
          </w:p>
        </w:tc>
        <w:tc>
          <w:tcPr>
            <w:tcW w:w="806" w:type="pct"/>
            <w:tcBorders>
              <w:left w:val="nil"/>
              <w:bottom w:val="single" w:sz="4" w:space="0" w:color="auto"/>
              <w:right w:val="nil"/>
            </w:tcBorders>
          </w:tcPr>
          <w:p w14:paraId="05BA09F3"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677" w:type="pct"/>
            <w:tcBorders>
              <w:left w:val="nil"/>
              <w:bottom w:val="single" w:sz="4" w:space="0" w:color="auto"/>
              <w:right w:val="nil"/>
            </w:tcBorders>
          </w:tcPr>
          <w:p w14:paraId="4D1C63E0"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68" w:type="pct"/>
            <w:tcBorders>
              <w:left w:val="nil"/>
              <w:bottom w:val="single" w:sz="4" w:space="0" w:color="auto"/>
              <w:right w:val="nil"/>
            </w:tcBorders>
          </w:tcPr>
          <w:p w14:paraId="553075D8"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862" w:type="pct"/>
            <w:tcBorders>
              <w:left w:val="nil"/>
              <w:bottom w:val="single" w:sz="4" w:space="0" w:color="auto"/>
              <w:right w:val="nil"/>
            </w:tcBorders>
          </w:tcPr>
          <w:p w14:paraId="3F25C7C5"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93" w:type="pct"/>
            <w:tcBorders>
              <w:left w:val="nil"/>
              <w:bottom w:val="single" w:sz="4" w:space="0" w:color="auto"/>
              <w:right w:val="nil"/>
            </w:tcBorders>
          </w:tcPr>
          <w:p w14:paraId="276DA46A" w14:textId="77777777" w:rsidR="003E4F34" w:rsidRPr="00E0497D" w:rsidRDefault="003E4F34" w:rsidP="00452FFE">
            <w:pPr>
              <w:spacing w:before="120" w:after="120" w:line="240" w:lineRule="auto"/>
              <w:ind w:left="-43"/>
              <w:jc w:val="center"/>
              <w:rPr>
                <w:rFonts w:ascii="Times New Roman" w:hAnsi="Times New Roman" w:cs="Times New Roman"/>
                <w:sz w:val="24"/>
                <w:szCs w:val="24"/>
              </w:rPr>
            </w:pPr>
          </w:p>
        </w:tc>
        <w:tc>
          <w:tcPr>
            <w:tcW w:w="548" w:type="pct"/>
            <w:tcBorders>
              <w:left w:val="nil"/>
              <w:bottom w:val="single" w:sz="4" w:space="0" w:color="auto"/>
              <w:right w:val="nil"/>
            </w:tcBorders>
          </w:tcPr>
          <w:p w14:paraId="344933CD" w14:textId="77777777" w:rsidR="003E4F34" w:rsidRPr="00E0497D" w:rsidRDefault="00C406CA"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.76 (.04)</w:t>
            </w:r>
          </w:p>
        </w:tc>
      </w:tr>
      <w:tr w:rsidR="00E0497D" w:rsidRPr="00E0497D" w14:paraId="25841383" w14:textId="77777777" w:rsidTr="00BC3057">
        <w:trPr>
          <w:jc w:val="center"/>
        </w:trPr>
        <w:tc>
          <w:tcPr>
            <w:tcW w:w="946" w:type="pct"/>
            <w:tcBorders>
              <w:top w:val="single" w:sz="4" w:space="0" w:color="auto"/>
              <w:left w:val="nil"/>
              <w:bottom w:val="single" w:sz="4" w:space="0" w:color="auto"/>
              <w:right w:val="nil"/>
            </w:tcBorders>
            <w:shd w:val="clear" w:color="auto" w:fill="auto"/>
          </w:tcPr>
          <w:p w14:paraId="1451BF6A" w14:textId="77777777" w:rsidR="00B03C55" w:rsidRPr="00E0497D" w:rsidRDefault="00B03C55" w:rsidP="00452FFE">
            <w:pPr>
              <w:spacing w:before="120" w:after="120" w:line="240" w:lineRule="auto"/>
              <w:rPr>
                <w:rFonts w:ascii="Times New Roman" w:hAnsi="Times New Roman" w:cs="Times New Roman"/>
                <w:b/>
                <w:bCs/>
                <w:sz w:val="24"/>
                <w:szCs w:val="24"/>
              </w:rPr>
            </w:pPr>
            <w:r w:rsidRPr="00E0497D">
              <w:rPr>
                <w:rFonts w:ascii="Times New Roman" w:hAnsi="Times New Roman" w:cs="Times New Roman"/>
                <w:b/>
                <w:bCs/>
                <w:sz w:val="24"/>
                <w:szCs w:val="24"/>
              </w:rPr>
              <w:t>Factors</w:t>
            </w:r>
          </w:p>
        </w:tc>
        <w:tc>
          <w:tcPr>
            <w:tcW w:w="806" w:type="pct"/>
            <w:tcBorders>
              <w:top w:val="single" w:sz="4" w:space="0" w:color="auto"/>
              <w:left w:val="nil"/>
              <w:bottom w:val="single" w:sz="4" w:space="0" w:color="auto"/>
              <w:right w:val="nil"/>
            </w:tcBorders>
          </w:tcPr>
          <w:p w14:paraId="1F28F81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677" w:type="pct"/>
            <w:tcBorders>
              <w:top w:val="single" w:sz="4" w:space="0" w:color="auto"/>
              <w:left w:val="nil"/>
              <w:bottom w:val="single" w:sz="4" w:space="0" w:color="auto"/>
              <w:right w:val="nil"/>
            </w:tcBorders>
          </w:tcPr>
          <w:p w14:paraId="01C22EC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top w:val="single" w:sz="4" w:space="0" w:color="auto"/>
              <w:left w:val="nil"/>
              <w:bottom w:val="single" w:sz="4" w:space="0" w:color="auto"/>
              <w:right w:val="nil"/>
            </w:tcBorders>
          </w:tcPr>
          <w:p w14:paraId="1189200C" w14:textId="77777777" w:rsidR="00B03C55" w:rsidRPr="00E0497D" w:rsidRDefault="00B03C55" w:rsidP="00452FFE">
            <w:pPr>
              <w:spacing w:before="120" w:after="120" w:line="240" w:lineRule="auto"/>
              <w:ind w:left="-43"/>
              <w:jc w:val="center"/>
              <w:rPr>
                <w:rFonts w:ascii="Times New Roman" w:hAnsi="Times New Roman" w:cs="Times New Roman"/>
                <w:b/>
                <w:sz w:val="24"/>
                <w:szCs w:val="24"/>
              </w:rPr>
            </w:pPr>
            <w:r w:rsidRPr="00E0497D">
              <w:rPr>
                <w:rFonts w:ascii="Times New Roman" w:hAnsi="Times New Roman" w:cs="Times New Roman"/>
                <w:b/>
                <w:sz w:val="24"/>
                <w:szCs w:val="24"/>
              </w:rPr>
              <w:t>PTSD</w:t>
            </w:r>
          </w:p>
        </w:tc>
        <w:tc>
          <w:tcPr>
            <w:tcW w:w="862" w:type="pct"/>
            <w:tcBorders>
              <w:top w:val="single" w:sz="4" w:space="0" w:color="auto"/>
              <w:left w:val="nil"/>
              <w:bottom w:val="single" w:sz="4" w:space="0" w:color="auto"/>
              <w:right w:val="nil"/>
            </w:tcBorders>
          </w:tcPr>
          <w:p w14:paraId="549F3617" w14:textId="4D896229" w:rsidR="00B03C55" w:rsidRPr="00E0497D" w:rsidRDefault="000F6FD5" w:rsidP="00452FFE">
            <w:pPr>
              <w:spacing w:before="120" w:after="120" w:line="240" w:lineRule="auto"/>
              <w:ind w:left="-43"/>
              <w:jc w:val="center"/>
              <w:rPr>
                <w:rFonts w:ascii="Times New Roman" w:hAnsi="Times New Roman" w:cs="Times New Roman"/>
                <w:b/>
                <w:sz w:val="24"/>
                <w:szCs w:val="24"/>
              </w:rPr>
            </w:pPr>
            <w:r w:rsidRPr="00E0497D">
              <w:rPr>
                <w:rFonts w:ascii="Times New Roman" w:hAnsi="Times New Roman" w:cs="Times New Roman"/>
                <w:b/>
                <w:sz w:val="24"/>
                <w:szCs w:val="24"/>
              </w:rPr>
              <w:t>DSO</w:t>
            </w:r>
          </w:p>
        </w:tc>
        <w:tc>
          <w:tcPr>
            <w:tcW w:w="593" w:type="pct"/>
            <w:tcBorders>
              <w:top w:val="single" w:sz="4" w:space="0" w:color="auto"/>
              <w:left w:val="nil"/>
              <w:bottom w:val="single" w:sz="4" w:space="0" w:color="auto"/>
              <w:right w:val="nil"/>
            </w:tcBorders>
          </w:tcPr>
          <w:p w14:paraId="7AEAF701"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top w:val="single" w:sz="4" w:space="0" w:color="auto"/>
              <w:left w:val="nil"/>
              <w:bottom w:val="single" w:sz="4" w:space="0" w:color="auto"/>
              <w:right w:val="nil"/>
            </w:tcBorders>
          </w:tcPr>
          <w:p w14:paraId="2312DBB9"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r w:rsidR="00E0497D" w:rsidRPr="00E0497D" w14:paraId="59F07965" w14:textId="77777777" w:rsidTr="00BC3057">
        <w:trPr>
          <w:jc w:val="center"/>
        </w:trPr>
        <w:tc>
          <w:tcPr>
            <w:tcW w:w="946" w:type="pct"/>
            <w:tcBorders>
              <w:top w:val="single" w:sz="4" w:space="0" w:color="auto"/>
              <w:left w:val="nil"/>
              <w:right w:val="nil"/>
            </w:tcBorders>
            <w:shd w:val="clear" w:color="auto" w:fill="auto"/>
          </w:tcPr>
          <w:p w14:paraId="56ED511F" w14:textId="77777777" w:rsidR="00B03C55" w:rsidRPr="00E0497D" w:rsidRDefault="00B03C55"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Re-experiencing</w:t>
            </w:r>
          </w:p>
        </w:tc>
        <w:tc>
          <w:tcPr>
            <w:tcW w:w="806" w:type="pct"/>
            <w:tcBorders>
              <w:top w:val="single" w:sz="4" w:space="0" w:color="auto"/>
              <w:left w:val="nil"/>
              <w:right w:val="nil"/>
            </w:tcBorders>
          </w:tcPr>
          <w:p w14:paraId="694DE581" w14:textId="77777777" w:rsidR="00B03C55" w:rsidRPr="00E0497D" w:rsidRDefault="00B03C55" w:rsidP="00452FFE">
            <w:pPr>
              <w:spacing w:before="120" w:after="120" w:line="240" w:lineRule="auto"/>
              <w:rPr>
                <w:rFonts w:ascii="Times New Roman" w:hAnsi="Times New Roman" w:cs="Times New Roman"/>
                <w:sz w:val="24"/>
                <w:szCs w:val="24"/>
              </w:rPr>
            </w:pPr>
          </w:p>
        </w:tc>
        <w:tc>
          <w:tcPr>
            <w:tcW w:w="677" w:type="pct"/>
            <w:tcBorders>
              <w:top w:val="single" w:sz="4" w:space="0" w:color="auto"/>
              <w:left w:val="nil"/>
              <w:right w:val="nil"/>
            </w:tcBorders>
          </w:tcPr>
          <w:p w14:paraId="6C6A7E7F"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top w:val="single" w:sz="4" w:space="0" w:color="auto"/>
              <w:left w:val="nil"/>
              <w:right w:val="nil"/>
            </w:tcBorders>
          </w:tcPr>
          <w:p w14:paraId="4C83B8E9"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.76 (.08)</w:t>
            </w:r>
          </w:p>
        </w:tc>
        <w:tc>
          <w:tcPr>
            <w:tcW w:w="862" w:type="pct"/>
            <w:tcBorders>
              <w:top w:val="single" w:sz="4" w:space="0" w:color="auto"/>
              <w:left w:val="nil"/>
              <w:right w:val="nil"/>
            </w:tcBorders>
          </w:tcPr>
          <w:p w14:paraId="7459965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93" w:type="pct"/>
            <w:tcBorders>
              <w:top w:val="single" w:sz="4" w:space="0" w:color="auto"/>
              <w:left w:val="nil"/>
              <w:right w:val="nil"/>
            </w:tcBorders>
          </w:tcPr>
          <w:p w14:paraId="2BE95D53"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top w:val="single" w:sz="4" w:space="0" w:color="auto"/>
              <w:left w:val="nil"/>
              <w:right w:val="nil"/>
            </w:tcBorders>
          </w:tcPr>
          <w:p w14:paraId="32AE0B33"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r w:rsidR="00E0497D" w:rsidRPr="00E0497D" w14:paraId="54835941" w14:textId="77777777" w:rsidTr="00C406CA">
        <w:trPr>
          <w:jc w:val="center"/>
        </w:trPr>
        <w:tc>
          <w:tcPr>
            <w:tcW w:w="946" w:type="pct"/>
            <w:tcBorders>
              <w:left w:val="nil"/>
              <w:right w:val="nil"/>
            </w:tcBorders>
            <w:shd w:val="clear" w:color="auto" w:fill="auto"/>
          </w:tcPr>
          <w:p w14:paraId="796DF7AC" w14:textId="77777777" w:rsidR="00B03C55" w:rsidRPr="00E0497D" w:rsidRDefault="00B03C55"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Avoidance</w:t>
            </w:r>
          </w:p>
        </w:tc>
        <w:tc>
          <w:tcPr>
            <w:tcW w:w="806" w:type="pct"/>
            <w:tcBorders>
              <w:left w:val="nil"/>
              <w:right w:val="nil"/>
            </w:tcBorders>
          </w:tcPr>
          <w:p w14:paraId="0AC3757A"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077E83B1"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1B8EE3E3"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.85 (.08)</w:t>
            </w:r>
          </w:p>
        </w:tc>
        <w:tc>
          <w:tcPr>
            <w:tcW w:w="862" w:type="pct"/>
            <w:tcBorders>
              <w:left w:val="nil"/>
              <w:right w:val="nil"/>
            </w:tcBorders>
          </w:tcPr>
          <w:p w14:paraId="53C932FC"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93" w:type="pct"/>
            <w:tcBorders>
              <w:left w:val="nil"/>
              <w:right w:val="nil"/>
            </w:tcBorders>
          </w:tcPr>
          <w:p w14:paraId="68B5DE3D"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241BAB32"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r w:rsidR="00E0497D" w:rsidRPr="00E0497D" w14:paraId="376A1664" w14:textId="77777777" w:rsidTr="00C406CA">
        <w:trPr>
          <w:jc w:val="center"/>
        </w:trPr>
        <w:tc>
          <w:tcPr>
            <w:tcW w:w="946" w:type="pct"/>
            <w:tcBorders>
              <w:left w:val="nil"/>
              <w:right w:val="nil"/>
            </w:tcBorders>
            <w:shd w:val="clear" w:color="auto" w:fill="auto"/>
          </w:tcPr>
          <w:p w14:paraId="4E040661" w14:textId="77777777" w:rsidR="00B03C55" w:rsidRPr="00E0497D" w:rsidRDefault="00B03C55"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lastRenderedPageBreak/>
              <w:t>SOT</w:t>
            </w:r>
          </w:p>
        </w:tc>
        <w:tc>
          <w:tcPr>
            <w:tcW w:w="806" w:type="pct"/>
            <w:tcBorders>
              <w:left w:val="nil"/>
              <w:right w:val="nil"/>
            </w:tcBorders>
          </w:tcPr>
          <w:p w14:paraId="0B758312"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3631F61F"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35BBE00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.75 (.07)</w:t>
            </w:r>
          </w:p>
        </w:tc>
        <w:tc>
          <w:tcPr>
            <w:tcW w:w="862" w:type="pct"/>
            <w:tcBorders>
              <w:left w:val="nil"/>
              <w:right w:val="nil"/>
            </w:tcBorders>
          </w:tcPr>
          <w:p w14:paraId="038E1B14"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93" w:type="pct"/>
            <w:tcBorders>
              <w:left w:val="nil"/>
              <w:right w:val="nil"/>
            </w:tcBorders>
          </w:tcPr>
          <w:p w14:paraId="7DB17A05"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1CA31505"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r w:rsidR="00E0497D" w:rsidRPr="00E0497D" w14:paraId="4CC99EBA" w14:textId="77777777" w:rsidTr="00C406CA">
        <w:trPr>
          <w:jc w:val="center"/>
        </w:trPr>
        <w:tc>
          <w:tcPr>
            <w:tcW w:w="946" w:type="pct"/>
            <w:tcBorders>
              <w:left w:val="nil"/>
              <w:right w:val="nil"/>
            </w:tcBorders>
            <w:shd w:val="clear" w:color="auto" w:fill="auto"/>
          </w:tcPr>
          <w:p w14:paraId="7BE9CF4B" w14:textId="77777777" w:rsidR="00B03C55" w:rsidRPr="00E0497D" w:rsidRDefault="00B03C55"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AD</w:t>
            </w:r>
          </w:p>
        </w:tc>
        <w:tc>
          <w:tcPr>
            <w:tcW w:w="806" w:type="pct"/>
            <w:tcBorders>
              <w:left w:val="nil"/>
              <w:right w:val="nil"/>
            </w:tcBorders>
          </w:tcPr>
          <w:p w14:paraId="53C26FB3"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6543FED1"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7C937B21"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40E78DB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.78 (.11)</w:t>
            </w:r>
          </w:p>
        </w:tc>
        <w:tc>
          <w:tcPr>
            <w:tcW w:w="593" w:type="pct"/>
            <w:tcBorders>
              <w:left w:val="nil"/>
              <w:right w:val="nil"/>
            </w:tcBorders>
          </w:tcPr>
          <w:p w14:paraId="0E34482D"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06C19DA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r w:rsidR="00E0497D" w:rsidRPr="00E0497D" w14:paraId="507CB7DB" w14:textId="77777777" w:rsidTr="00C406CA">
        <w:trPr>
          <w:jc w:val="center"/>
        </w:trPr>
        <w:tc>
          <w:tcPr>
            <w:tcW w:w="946" w:type="pct"/>
            <w:tcBorders>
              <w:left w:val="nil"/>
              <w:right w:val="nil"/>
            </w:tcBorders>
            <w:shd w:val="clear" w:color="auto" w:fill="auto"/>
          </w:tcPr>
          <w:p w14:paraId="6DDB32F7" w14:textId="77777777" w:rsidR="00B03C55" w:rsidRPr="00E0497D" w:rsidRDefault="00B03C55"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NSC</w:t>
            </w:r>
          </w:p>
        </w:tc>
        <w:tc>
          <w:tcPr>
            <w:tcW w:w="806" w:type="pct"/>
            <w:tcBorders>
              <w:left w:val="nil"/>
              <w:right w:val="nil"/>
            </w:tcBorders>
          </w:tcPr>
          <w:p w14:paraId="0D3F0F11"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4731B0DA"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585A8571"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23BE2F9F"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.81 (.05)</w:t>
            </w:r>
          </w:p>
        </w:tc>
        <w:tc>
          <w:tcPr>
            <w:tcW w:w="593" w:type="pct"/>
            <w:tcBorders>
              <w:left w:val="nil"/>
              <w:right w:val="nil"/>
            </w:tcBorders>
          </w:tcPr>
          <w:p w14:paraId="5235ABFF"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7014292E"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r w:rsidR="00E0497D" w:rsidRPr="00E0497D" w14:paraId="742E9F32" w14:textId="77777777" w:rsidTr="00C406CA">
        <w:trPr>
          <w:jc w:val="center"/>
        </w:trPr>
        <w:tc>
          <w:tcPr>
            <w:tcW w:w="946" w:type="pct"/>
            <w:tcBorders>
              <w:left w:val="nil"/>
              <w:right w:val="nil"/>
            </w:tcBorders>
            <w:shd w:val="clear" w:color="auto" w:fill="auto"/>
          </w:tcPr>
          <w:p w14:paraId="5BA626FF" w14:textId="77777777" w:rsidR="00B03C55" w:rsidRPr="00E0497D" w:rsidRDefault="00B03C55" w:rsidP="00452FFE">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IP</w:t>
            </w:r>
          </w:p>
        </w:tc>
        <w:tc>
          <w:tcPr>
            <w:tcW w:w="806" w:type="pct"/>
            <w:tcBorders>
              <w:left w:val="nil"/>
              <w:right w:val="nil"/>
            </w:tcBorders>
          </w:tcPr>
          <w:p w14:paraId="1032E7B2"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677" w:type="pct"/>
            <w:tcBorders>
              <w:left w:val="nil"/>
              <w:right w:val="nil"/>
            </w:tcBorders>
          </w:tcPr>
          <w:p w14:paraId="0BEF5017"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68" w:type="pct"/>
            <w:tcBorders>
              <w:left w:val="nil"/>
              <w:right w:val="nil"/>
            </w:tcBorders>
          </w:tcPr>
          <w:p w14:paraId="76E02D36"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862" w:type="pct"/>
            <w:tcBorders>
              <w:left w:val="nil"/>
              <w:right w:val="nil"/>
            </w:tcBorders>
          </w:tcPr>
          <w:p w14:paraId="11336CED"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.93 (.06)</w:t>
            </w:r>
          </w:p>
        </w:tc>
        <w:tc>
          <w:tcPr>
            <w:tcW w:w="593" w:type="pct"/>
            <w:tcBorders>
              <w:left w:val="nil"/>
              <w:right w:val="nil"/>
            </w:tcBorders>
          </w:tcPr>
          <w:p w14:paraId="7CE680C2"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c>
          <w:tcPr>
            <w:tcW w:w="548" w:type="pct"/>
            <w:tcBorders>
              <w:left w:val="nil"/>
              <w:right w:val="nil"/>
            </w:tcBorders>
          </w:tcPr>
          <w:p w14:paraId="31E68950" w14:textId="77777777" w:rsidR="00B03C55" w:rsidRPr="00E0497D" w:rsidRDefault="00B03C55" w:rsidP="00452FFE">
            <w:pPr>
              <w:spacing w:before="120" w:after="120" w:line="240" w:lineRule="auto"/>
              <w:ind w:left="-43"/>
              <w:jc w:val="center"/>
              <w:rPr>
                <w:rFonts w:ascii="Times New Roman" w:hAnsi="Times New Roman" w:cs="Times New Roman"/>
                <w:sz w:val="24"/>
                <w:szCs w:val="24"/>
              </w:rPr>
            </w:pPr>
          </w:p>
        </w:tc>
      </w:tr>
    </w:tbl>
    <w:p w14:paraId="3B9E38E6" w14:textId="18B71039" w:rsidR="003E4F34" w:rsidRPr="00E0497D" w:rsidRDefault="003E4F34" w:rsidP="003E4F34">
      <w:pPr>
        <w:spacing w:line="240" w:lineRule="auto"/>
        <w:rPr>
          <w:rFonts w:ascii="Times New Roman" w:hAnsi="Times New Roman" w:cs="Times New Roman"/>
          <w:sz w:val="24"/>
          <w:szCs w:val="24"/>
        </w:rPr>
      </w:pPr>
      <w:r w:rsidRPr="00E0497D">
        <w:rPr>
          <w:rFonts w:ascii="Times New Roman" w:hAnsi="Times New Roman" w:cs="Times New Roman"/>
          <w:i/>
          <w:sz w:val="24"/>
          <w:szCs w:val="24"/>
        </w:rPr>
        <w:t>Note.</w:t>
      </w:r>
      <w:r w:rsidRPr="00E0497D">
        <w:rPr>
          <w:rFonts w:ascii="Times New Roman" w:hAnsi="Times New Roman" w:cs="Times New Roman"/>
          <w:sz w:val="24"/>
          <w:szCs w:val="24"/>
        </w:rPr>
        <w:t xml:space="preserve"> All factor loadings are statistically significant (p &lt; .001)</w:t>
      </w:r>
      <w:r w:rsidR="00C406CA" w:rsidRPr="00E0497D">
        <w:rPr>
          <w:rFonts w:ascii="Times New Roman" w:hAnsi="Times New Roman" w:cs="Times New Roman"/>
          <w:sz w:val="24"/>
          <w:szCs w:val="24"/>
        </w:rPr>
        <w:t>. SOT = sense of threat; AD = affective dysregulation; NSC = negative self-conce</w:t>
      </w:r>
      <w:r w:rsidR="00BC3057" w:rsidRPr="00E0497D">
        <w:rPr>
          <w:rFonts w:ascii="Times New Roman" w:hAnsi="Times New Roman" w:cs="Times New Roman"/>
          <w:sz w:val="24"/>
          <w:szCs w:val="24"/>
        </w:rPr>
        <w:t xml:space="preserve">pt; IP = Interpersonal problems; PTSD = posttraumatic stress disorder; </w:t>
      </w:r>
      <w:r w:rsidR="000F6FD5" w:rsidRPr="00E0497D">
        <w:rPr>
          <w:rFonts w:ascii="Times New Roman" w:hAnsi="Times New Roman" w:cs="Times New Roman"/>
          <w:sz w:val="24"/>
          <w:szCs w:val="24"/>
        </w:rPr>
        <w:t>DSO</w:t>
      </w:r>
      <w:r w:rsidR="00BC3057" w:rsidRPr="00E0497D">
        <w:rPr>
          <w:rFonts w:ascii="Times New Roman" w:hAnsi="Times New Roman" w:cs="Times New Roman"/>
          <w:sz w:val="24"/>
          <w:szCs w:val="24"/>
        </w:rPr>
        <w:t xml:space="preserve"> = Disturbances in self-</w:t>
      </w:r>
      <w:r w:rsidR="00E00774" w:rsidRPr="00E0497D">
        <w:rPr>
          <w:rFonts w:ascii="Times New Roman" w:hAnsi="Times New Roman" w:cs="Times New Roman"/>
          <w:sz w:val="24"/>
          <w:szCs w:val="24"/>
        </w:rPr>
        <w:t>organization</w:t>
      </w:r>
      <w:r w:rsidR="00BC3057" w:rsidRPr="00E0497D">
        <w:rPr>
          <w:rFonts w:ascii="Times New Roman" w:hAnsi="Times New Roman" w:cs="Times New Roman"/>
          <w:sz w:val="24"/>
          <w:szCs w:val="24"/>
        </w:rPr>
        <w:t>.</w:t>
      </w:r>
    </w:p>
    <w:p w14:paraId="3FF9B396" w14:textId="77777777" w:rsidR="003E4F34" w:rsidRPr="00E0497D" w:rsidRDefault="003E4F34" w:rsidP="009104D4">
      <w:pPr>
        <w:spacing w:line="480" w:lineRule="auto"/>
        <w:rPr>
          <w:rFonts w:ascii="Times New Roman" w:hAnsi="Times New Roman" w:cs="Times New Roman"/>
          <w:sz w:val="24"/>
          <w:szCs w:val="24"/>
        </w:rPr>
      </w:pPr>
    </w:p>
    <w:p w14:paraId="696B47C6" w14:textId="77777777" w:rsidR="006A6588" w:rsidRPr="00E0497D" w:rsidRDefault="006A6588" w:rsidP="009104D4">
      <w:pPr>
        <w:spacing w:line="480" w:lineRule="auto"/>
        <w:rPr>
          <w:rFonts w:ascii="Times New Roman" w:hAnsi="Times New Roman" w:cs="Times New Roman"/>
          <w:sz w:val="24"/>
          <w:szCs w:val="24"/>
        </w:rPr>
        <w:sectPr w:rsidR="006A6588" w:rsidRPr="00E0497D" w:rsidSect="003E4F34">
          <w:pgSz w:w="16838" w:h="11906" w:orient="landscape"/>
          <w:pgMar w:top="1440" w:right="1440" w:bottom="1440" w:left="1440" w:header="709" w:footer="709" w:gutter="0"/>
          <w:cols w:space="708"/>
          <w:docGrid w:linePitch="360"/>
        </w:sectPr>
      </w:pPr>
    </w:p>
    <w:p w14:paraId="53AD5F4E" w14:textId="4F9AF6E7" w:rsidR="006A6588" w:rsidRPr="00E0497D" w:rsidRDefault="006A6588" w:rsidP="006A6588">
      <w:pPr>
        <w:spacing w:line="360" w:lineRule="auto"/>
        <w:jc w:val="both"/>
        <w:rPr>
          <w:rFonts w:ascii="Times New Roman" w:hAnsi="Times New Roman" w:cs="Times New Roman"/>
          <w:sz w:val="24"/>
          <w:szCs w:val="24"/>
        </w:rPr>
      </w:pPr>
      <w:r w:rsidRPr="00E0497D">
        <w:rPr>
          <w:rFonts w:ascii="Times New Roman" w:hAnsi="Times New Roman" w:cs="Times New Roman"/>
          <w:sz w:val="24"/>
          <w:szCs w:val="24"/>
        </w:rPr>
        <w:lastRenderedPageBreak/>
        <w:t xml:space="preserve">Table 4. </w:t>
      </w:r>
      <w:r w:rsidR="00452FFE" w:rsidRPr="00E0497D">
        <w:rPr>
          <w:rFonts w:ascii="Times New Roman" w:hAnsi="Times New Roman" w:cs="Times New Roman"/>
          <w:sz w:val="24"/>
          <w:szCs w:val="24"/>
        </w:rPr>
        <w:t xml:space="preserve">Unstandardized (standard error) and standardized </w:t>
      </w:r>
      <w:r w:rsidR="00F460D4" w:rsidRPr="00E0497D">
        <w:rPr>
          <w:rFonts w:ascii="Times New Roman" w:hAnsi="Times New Roman" w:cs="Times New Roman"/>
          <w:sz w:val="24"/>
          <w:szCs w:val="24"/>
        </w:rPr>
        <w:t>beta values for</w:t>
      </w:r>
      <w:r w:rsidR="00452FFE" w:rsidRPr="00E0497D">
        <w:rPr>
          <w:rFonts w:ascii="Times New Roman" w:hAnsi="Times New Roman" w:cs="Times New Roman"/>
          <w:sz w:val="24"/>
          <w:szCs w:val="24"/>
        </w:rPr>
        <w:t xml:space="preserve"> the predictors of</w:t>
      </w:r>
      <w:r w:rsidRPr="00E0497D">
        <w:rPr>
          <w:rFonts w:ascii="Times New Roman" w:hAnsi="Times New Roman" w:cs="Times New Roman"/>
          <w:sz w:val="24"/>
          <w:szCs w:val="24"/>
        </w:rPr>
        <w:t xml:space="preserve"> symptoms of PTSD and </w:t>
      </w:r>
      <w:r w:rsidR="000F6FD5" w:rsidRPr="00E0497D">
        <w:rPr>
          <w:rFonts w:ascii="Times New Roman" w:hAnsi="Times New Roman" w:cs="Times New Roman"/>
          <w:sz w:val="24"/>
          <w:szCs w:val="24"/>
        </w:rPr>
        <w:t>DSO</w:t>
      </w:r>
      <w:r w:rsidR="00F460D4" w:rsidRPr="00E0497D">
        <w:rPr>
          <w:rFonts w:ascii="Times New Roman" w:hAnsi="Times New Roman" w:cs="Times New Roman"/>
          <w:sz w:val="24"/>
          <w:szCs w:val="24"/>
        </w:rPr>
        <w:t xml:space="preserve"> from the final stage of analysis.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347"/>
        <w:gridCol w:w="1224"/>
        <w:gridCol w:w="830"/>
        <w:gridCol w:w="772"/>
        <w:gridCol w:w="222"/>
        <w:gridCol w:w="1020"/>
        <w:gridCol w:w="826"/>
        <w:gridCol w:w="785"/>
      </w:tblGrid>
      <w:tr w:rsidR="00E0497D" w:rsidRPr="00E0497D" w14:paraId="077BB11A" w14:textId="77777777" w:rsidTr="00D61B0E">
        <w:tc>
          <w:tcPr>
            <w:tcW w:w="1867" w:type="pct"/>
            <w:tcBorders>
              <w:bottom w:val="nil"/>
            </w:tcBorders>
          </w:tcPr>
          <w:p w14:paraId="3D2E0E26" w14:textId="77777777" w:rsidR="00452FFE" w:rsidRPr="00E0497D" w:rsidRDefault="00452FFE" w:rsidP="001F2B86">
            <w:pPr>
              <w:spacing w:before="240" w:after="120" w:line="276" w:lineRule="auto"/>
              <w:jc w:val="both"/>
              <w:rPr>
                <w:rFonts w:ascii="Times New Roman" w:hAnsi="Times New Roman" w:cs="Times New Roman"/>
                <w:sz w:val="24"/>
                <w:szCs w:val="24"/>
              </w:rPr>
            </w:pPr>
          </w:p>
        </w:tc>
        <w:tc>
          <w:tcPr>
            <w:tcW w:w="690" w:type="pct"/>
            <w:tcBorders>
              <w:bottom w:val="single" w:sz="4" w:space="0" w:color="auto"/>
            </w:tcBorders>
          </w:tcPr>
          <w:p w14:paraId="2AE1A757" w14:textId="77777777" w:rsidR="00452FFE" w:rsidRPr="00E0497D" w:rsidRDefault="00452FFE" w:rsidP="001F2B86">
            <w:pPr>
              <w:spacing w:before="240" w:after="120" w:line="276" w:lineRule="auto"/>
              <w:jc w:val="right"/>
              <w:rPr>
                <w:rFonts w:ascii="Times New Roman" w:hAnsi="Times New Roman" w:cs="Times New Roman"/>
                <w:b/>
                <w:sz w:val="24"/>
                <w:szCs w:val="24"/>
              </w:rPr>
            </w:pPr>
          </w:p>
        </w:tc>
        <w:tc>
          <w:tcPr>
            <w:tcW w:w="403" w:type="pct"/>
            <w:tcBorders>
              <w:bottom w:val="single" w:sz="4" w:space="0" w:color="auto"/>
            </w:tcBorders>
          </w:tcPr>
          <w:p w14:paraId="2DDD7EC9" w14:textId="77777777" w:rsidR="00452FFE" w:rsidRPr="00E0497D" w:rsidRDefault="00452FFE" w:rsidP="001F2B86">
            <w:pPr>
              <w:spacing w:before="240" w:after="120" w:line="276" w:lineRule="auto"/>
              <w:jc w:val="right"/>
              <w:rPr>
                <w:rFonts w:ascii="Times New Roman" w:hAnsi="Times New Roman" w:cs="Times New Roman"/>
                <w:b/>
                <w:sz w:val="24"/>
                <w:szCs w:val="24"/>
              </w:rPr>
            </w:pPr>
            <w:r w:rsidRPr="00E0497D">
              <w:rPr>
                <w:rFonts w:ascii="Times New Roman" w:hAnsi="Times New Roman" w:cs="Times New Roman"/>
                <w:b/>
                <w:sz w:val="24"/>
                <w:szCs w:val="24"/>
              </w:rPr>
              <w:t>PTSD</w:t>
            </w:r>
          </w:p>
        </w:tc>
        <w:tc>
          <w:tcPr>
            <w:tcW w:w="422" w:type="pct"/>
            <w:tcBorders>
              <w:bottom w:val="single" w:sz="4" w:space="0" w:color="auto"/>
            </w:tcBorders>
          </w:tcPr>
          <w:p w14:paraId="2555B81E" w14:textId="77777777" w:rsidR="00452FFE" w:rsidRPr="00E0497D" w:rsidRDefault="00452FFE" w:rsidP="001F2B86">
            <w:pPr>
              <w:spacing w:before="240" w:after="120" w:line="276" w:lineRule="auto"/>
              <w:jc w:val="center"/>
              <w:rPr>
                <w:rFonts w:ascii="Times New Roman" w:hAnsi="Times New Roman" w:cs="Times New Roman"/>
                <w:b/>
                <w:sz w:val="24"/>
                <w:szCs w:val="24"/>
              </w:rPr>
            </w:pPr>
          </w:p>
        </w:tc>
        <w:tc>
          <w:tcPr>
            <w:tcW w:w="123" w:type="pct"/>
            <w:tcBorders>
              <w:bottom w:val="single" w:sz="4" w:space="0" w:color="auto"/>
            </w:tcBorders>
          </w:tcPr>
          <w:p w14:paraId="64851B3B" w14:textId="77777777" w:rsidR="00452FFE" w:rsidRPr="00E0497D" w:rsidRDefault="00452FFE" w:rsidP="001F2B86">
            <w:pPr>
              <w:spacing w:before="240" w:after="120" w:line="276" w:lineRule="auto"/>
              <w:jc w:val="right"/>
              <w:rPr>
                <w:rFonts w:ascii="Times New Roman" w:hAnsi="Times New Roman" w:cs="Times New Roman"/>
                <w:b/>
                <w:sz w:val="24"/>
                <w:szCs w:val="24"/>
              </w:rPr>
            </w:pPr>
          </w:p>
        </w:tc>
        <w:tc>
          <w:tcPr>
            <w:tcW w:w="577" w:type="pct"/>
            <w:tcBorders>
              <w:bottom w:val="single" w:sz="4" w:space="0" w:color="auto"/>
            </w:tcBorders>
          </w:tcPr>
          <w:p w14:paraId="61729972" w14:textId="77777777" w:rsidR="00452FFE" w:rsidRPr="00E0497D" w:rsidRDefault="00452FFE" w:rsidP="001F2B86">
            <w:pPr>
              <w:spacing w:before="240" w:after="120" w:line="276" w:lineRule="auto"/>
              <w:jc w:val="right"/>
              <w:rPr>
                <w:rFonts w:ascii="Times New Roman" w:hAnsi="Times New Roman" w:cs="Times New Roman"/>
                <w:b/>
                <w:sz w:val="24"/>
                <w:szCs w:val="24"/>
              </w:rPr>
            </w:pPr>
          </w:p>
        </w:tc>
        <w:tc>
          <w:tcPr>
            <w:tcW w:w="470" w:type="pct"/>
            <w:tcBorders>
              <w:bottom w:val="single" w:sz="4" w:space="0" w:color="auto"/>
            </w:tcBorders>
          </w:tcPr>
          <w:p w14:paraId="0475A3A7" w14:textId="7B273074" w:rsidR="00452FFE" w:rsidRPr="00E0497D" w:rsidRDefault="000F6FD5" w:rsidP="001F2B86">
            <w:pPr>
              <w:spacing w:before="240" w:after="120" w:line="276" w:lineRule="auto"/>
              <w:jc w:val="right"/>
              <w:rPr>
                <w:rFonts w:ascii="Times New Roman" w:hAnsi="Times New Roman" w:cs="Times New Roman"/>
                <w:b/>
                <w:sz w:val="24"/>
                <w:szCs w:val="24"/>
              </w:rPr>
            </w:pPr>
            <w:r w:rsidRPr="00E0497D">
              <w:rPr>
                <w:rFonts w:ascii="Times New Roman" w:hAnsi="Times New Roman" w:cs="Times New Roman"/>
                <w:b/>
                <w:sz w:val="24"/>
                <w:szCs w:val="24"/>
              </w:rPr>
              <w:t>DSO</w:t>
            </w:r>
          </w:p>
        </w:tc>
        <w:tc>
          <w:tcPr>
            <w:tcW w:w="447" w:type="pct"/>
            <w:tcBorders>
              <w:bottom w:val="single" w:sz="4" w:space="0" w:color="auto"/>
            </w:tcBorders>
          </w:tcPr>
          <w:p w14:paraId="3013ED19" w14:textId="77777777" w:rsidR="00452FFE" w:rsidRPr="00E0497D" w:rsidRDefault="00452FFE" w:rsidP="001F2B86">
            <w:pPr>
              <w:spacing w:before="240" w:after="120" w:line="276" w:lineRule="auto"/>
              <w:jc w:val="center"/>
              <w:rPr>
                <w:rFonts w:ascii="Times New Roman" w:hAnsi="Times New Roman" w:cs="Times New Roman"/>
                <w:sz w:val="24"/>
                <w:szCs w:val="24"/>
              </w:rPr>
            </w:pPr>
          </w:p>
        </w:tc>
      </w:tr>
      <w:tr w:rsidR="00E0497D" w:rsidRPr="00E0497D" w14:paraId="5EDA8BAE" w14:textId="77777777" w:rsidTr="00D61B0E">
        <w:tc>
          <w:tcPr>
            <w:tcW w:w="1867" w:type="pct"/>
            <w:tcBorders>
              <w:top w:val="nil"/>
              <w:bottom w:val="single" w:sz="4" w:space="0" w:color="auto"/>
            </w:tcBorders>
          </w:tcPr>
          <w:p w14:paraId="2F45DDD5" w14:textId="77777777" w:rsidR="00452FFE" w:rsidRPr="00E0497D" w:rsidRDefault="00452FFE" w:rsidP="001F2B86">
            <w:pPr>
              <w:spacing w:before="240" w:after="120" w:line="276" w:lineRule="auto"/>
              <w:jc w:val="both"/>
              <w:rPr>
                <w:rFonts w:ascii="Times New Roman" w:hAnsi="Times New Roman" w:cs="Times New Roman"/>
                <w:b/>
                <w:sz w:val="24"/>
                <w:szCs w:val="24"/>
              </w:rPr>
            </w:pPr>
            <w:r w:rsidRPr="00E0497D">
              <w:rPr>
                <w:rFonts w:ascii="Times New Roman" w:hAnsi="Times New Roman" w:cs="Times New Roman"/>
                <w:b/>
                <w:sz w:val="24"/>
                <w:szCs w:val="24"/>
              </w:rPr>
              <w:t>Predictor variables</w:t>
            </w:r>
          </w:p>
        </w:tc>
        <w:tc>
          <w:tcPr>
            <w:tcW w:w="690" w:type="pct"/>
            <w:tcBorders>
              <w:bottom w:val="single" w:sz="4" w:space="0" w:color="auto"/>
            </w:tcBorders>
          </w:tcPr>
          <w:p w14:paraId="265BEE60" w14:textId="77777777" w:rsidR="00452FFE" w:rsidRPr="00E0497D" w:rsidRDefault="00452FFE" w:rsidP="001F2B86">
            <w:pPr>
              <w:spacing w:before="240" w:after="12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B (SE)</w:t>
            </w:r>
          </w:p>
        </w:tc>
        <w:tc>
          <w:tcPr>
            <w:tcW w:w="403" w:type="pct"/>
            <w:tcBorders>
              <w:bottom w:val="single" w:sz="4" w:space="0" w:color="auto"/>
            </w:tcBorders>
          </w:tcPr>
          <w:p w14:paraId="2FD4A2FB" w14:textId="4F5118A3" w:rsidR="00452FFE" w:rsidRPr="00E0497D" w:rsidRDefault="00F460D4" w:rsidP="00F460D4">
            <w:pPr>
              <w:spacing w:before="240" w:after="12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β</w:t>
            </w:r>
          </w:p>
        </w:tc>
        <w:tc>
          <w:tcPr>
            <w:tcW w:w="422" w:type="pct"/>
            <w:tcBorders>
              <w:bottom w:val="single" w:sz="4" w:space="0" w:color="auto"/>
            </w:tcBorders>
          </w:tcPr>
          <w:p w14:paraId="0B7D4350" w14:textId="77777777" w:rsidR="00452FFE" w:rsidRPr="00E0497D" w:rsidRDefault="00452FFE" w:rsidP="001F2B86">
            <w:pPr>
              <w:spacing w:before="240" w:after="12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p</w:t>
            </w:r>
          </w:p>
        </w:tc>
        <w:tc>
          <w:tcPr>
            <w:tcW w:w="123" w:type="pct"/>
            <w:tcBorders>
              <w:bottom w:val="single" w:sz="4" w:space="0" w:color="auto"/>
            </w:tcBorders>
          </w:tcPr>
          <w:p w14:paraId="5F8C1C84" w14:textId="77777777" w:rsidR="00452FFE" w:rsidRPr="00E0497D" w:rsidRDefault="00452FFE" w:rsidP="001F2B86">
            <w:pPr>
              <w:spacing w:before="240" w:after="120" w:line="276" w:lineRule="auto"/>
              <w:jc w:val="center"/>
              <w:rPr>
                <w:rFonts w:ascii="Times New Roman" w:hAnsi="Times New Roman" w:cs="Times New Roman"/>
                <w:b/>
                <w:sz w:val="24"/>
                <w:szCs w:val="24"/>
              </w:rPr>
            </w:pPr>
          </w:p>
        </w:tc>
        <w:tc>
          <w:tcPr>
            <w:tcW w:w="577" w:type="pct"/>
            <w:tcBorders>
              <w:bottom w:val="single" w:sz="4" w:space="0" w:color="auto"/>
            </w:tcBorders>
          </w:tcPr>
          <w:p w14:paraId="1D2EE699" w14:textId="77777777" w:rsidR="00452FFE" w:rsidRPr="00E0497D" w:rsidRDefault="00452FFE" w:rsidP="001F2B86">
            <w:pPr>
              <w:spacing w:before="240" w:after="12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B (SE)</w:t>
            </w:r>
          </w:p>
        </w:tc>
        <w:tc>
          <w:tcPr>
            <w:tcW w:w="470" w:type="pct"/>
            <w:tcBorders>
              <w:bottom w:val="single" w:sz="4" w:space="0" w:color="auto"/>
            </w:tcBorders>
          </w:tcPr>
          <w:p w14:paraId="2B512B9D" w14:textId="77777777" w:rsidR="00452FFE" w:rsidRPr="00E0497D" w:rsidRDefault="00452FFE" w:rsidP="00452FFE">
            <w:pPr>
              <w:spacing w:before="240" w:after="12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β</w:t>
            </w:r>
          </w:p>
        </w:tc>
        <w:tc>
          <w:tcPr>
            <w:tcW w:w="447" w:type="pct"/>
            <w:tcBorders>
              <w:bottom w:val="single" w:sz="4" w:space="0" w:color="auto"/>
            </w:tcBorders>
          </w:tcPr>
          <w:p w14:paraId="6402EA11" w14:textId="77777777" w:rsidR="00452FFE" w:rsidRPr="00E0497D" w:rsidRDefault="00452FFE" w:rsidP="001F2B86">
            <w:pPr>
              <w:spacing w:before="240" w:after="12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p</w:t>
            </w:r>
          </w:p>
        </w:tc>
      </w:tr>
      <w:tr w:rsidR="00E0497D" w:rsidRPr="00E0497D" w14:paraId="7D7FAD9B" w14:textId="77777777" w:rsidTr="00D61B0E">
        <w:tc>
          <w:tcPr>
            <w:tcW w:w="1867" w:type="pct"/>
            <w:tcBorders>
              <w:top w:val="nil"/>
              <w:bottom w:val="nil"/>
            </w:tcBorders>
          </w:tcPr>
          <w:p w14:paraId="012D7592" w14:textId="535F534D"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Age</w:t>
            </w:r>
            <w:r w:rsidR="001F0B27" w:rsidRPr="00E0497D">
              <w:rPr>
                <w:rFonts w:ascii="Times New Roman" w:hAnsi="Times New Roman" w:cs="Times New Roman"/>
                <w:iCs/>
                <w:sz w:val="24"/>
                <w:szCs w:val="24"/>
                <w:lang w:val="en-US"/>
              </w:rPr>
              <w:t xml:space="preserve"> of onset of abuse</w:t>
            </w:r>
          </w:p>
        </w:tc>
        <w:tc>
          <w:tcPr>
            <w:tcW w:w="690" w:type="pct"/>
            <w:tcBorders>
              <w:top w:val="nil"/>
              <w:bottom w:val="nil"/>
            </w:tcBorders>
          </w:tcPr>
          <w:p w14:paraId="48040FF8" w14:textId="1F11838C" w:rsidR="00F460D4" w:rsidRPr="00E0497D" w:rsidRDefault="001F0B27"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.004 (.004</w:t>
            </w:r>
            <w:r w:rsidR="00F460D4" w:rsidRPr="00E0497D">
              <w:rPr>
                <w:rFonts w:ascii="Times New Roman" w:hAnsi="Times New Roman" w:cs="Times New Roman"/>
                <w:sz w:val="24"/>
                <w:szCs w:val="24"/>
              </w:rPr>
              <w:t>)</w:t>
            </w:r>
          </w:p>
        </w:tc>
        <w:tc>
          <w:tcPr>
            <w:tcW w:w="403" w:type="pct"/>
            <w:tcBorders>
              <w:top w:val="nil"/>
              <w:bottom w:val="nil"/>
            </w:tcBorders>
          </w:tcPr>
          <w:p w14:paraId="5EE58432" w14:textId="13C8D53B"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.033</w:t>
            </w:r>
          </w:p>
        </w:tc>
        <w:tc>
          <w:tcPr>
            <w:tcW w:w="422" w:type="pct"/>
            <w:tcBorders>
              <w:top w:val="nil"/>
              <w:bottom w:val="nil"/>
            </w:tcBorders>
          </w:tcPr>
          <w:p w14:paraId="260D5512" w14:textId="6E03DE0C"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428</w:t>
            </w:r>
          </w:p>
        </w:tc>
        <w:tc>
          <w:tcPr>
            <w:tcW w:w="123" w:type="pct"/>
            <w:tcBorders>
              <w:top w:val="nil"/>
              <w:bottom w:val="nil"/>
            </w:tcBorders>
          </w:tcPr>
          <w:p w14:paraId="68856462"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6069036D" w14:textId="17932919" w:rsidR="00F460D4" w:rsidRPr="00E0497D" w:rsidRDefault="001F0B27"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.004 (.004</w:t>
            </w:r>
            <w:r w:rsidR="00F460D4" w:rsidRPr="00E0497D">
              <w:rPr>
                <w:rFonts w:ascii="Times New Roman" w:hAnsi="Times New Roman" w:cs="Times New Roman"/>
                <w:sz w:val="24"/>
                <w:szCs w:val="24"/>
              </w:rPr>
              <w:t>)</w:t>
            </w:r>
          </w:p>
        </w:tc>
        <w:tc>
          <w:tcPr>
            <w:tcW w:w="470" w:type="pct"/>
            <w:tcBorders>
              <w:top w:val="nil"/>
              <w:bottom w:val="nil"/>
            </w:tcBorders>
          </w:tcPr>
          <w:p w14:paraId="37B56828" w14:textId="31AE2088" w:rsidR="00F460D4" w:rsidRPr="00E0497D" w:rsidRDefault="00D61B0E"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045</w:t>
            </w:r>
          </w:p>
        </w:tc>
        <w:tc>
          <w:tcPr>
            <w:tcW w:w="447" w:type="pct"/>
            <w:tcBorders>
              <w:top w:val="nil"/>
              <w:bottom w:val="nil"/>
            </w:tcBorders>
          </w:tcPr>
          <w:p w14:paraId="45698E2A" w14:textId="10E28D1A"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417</w:t>
            </w:r>
          </w:p>
        </w:tc>
      </w:tr>
      <w:tr w:rsidR="00E0497D" w:rsidRPr="00E0497D" w14:paraId="0840860D" w14:textId="77777777" w:rsidTr="00D61B0E">
        <w:tc>
          <w:tcPr>
            <w:tcW w:w="1867" w:type="pct"/>
            <w:tcBorders>
              <w:top w:val="nil"/>
              <w:bottom w:val="nil"/>
            </w:tcBorders>
          </w:tcPr>
          <w:p w14:paraId="26341709" w14:textId="77777777"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Gender (Female)^</w:t>
            </w:r>
          </w:p>
        </w:tc>
        <w:tc>
          <w:tcPr>
            <w:tcW w:w="690" w:type="pct"/>
            <w:tcBorders>
              <w:top w:val="nil"/>
              <w:bottom w:val="nil"/>
            </w:tcBorders>
          </w:tcPr>
          <w:p w14:paraId="37647456" w14:textId="5B5B31A5" w:rsidR="00F460D4" w:rsidRPr="00E0497D" w:rsidRDefault="00D61B0E" w:rsidP="001F0B27">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1F0B27" w:rsidRPr="00E0497D">
              <w:rPr>
                <w:rFonts w:ascii="Times New Roman" w:hAnsi="Times New Roman" w:cs="Times New Roman"/>
                <w:sz w:val="24"/>
                <w:szCs w:val="24"/>
              </w:rPr>
              <w:t>388</w:t>
            </w:r>
            <w:r w:rsidRPr="00E0497D">
              <w:rPr>
                <w:rFonts w:ascii="Times New Roman" w:hAnsi="Times New Roman" w:cs="Times New Roman"/>
                <w:sz w:val="24"/>
                <w:szCs w:val="24"/>
              </w:rPr>
              <w:t xml:space="preserve"> </w:t>
            </w:r>
            <w:r w:rsidR="001F0B27" w:rsidRPr="00E0497D">
              <w:rPr>
                <w:rFonts w:ascii="Times New Roman" w:hAnsi="Times New Roman" w:cs="Times New Roman"/>
                <w:sz w:val="24"/>
                <w:szCs w:val="24"/>
              </w:rPr>
              <w:t>(.083</w:t>
            </w:r>
            <w:r w:rsidR="00F460D4" w:rsidRPr="00E0497D">
              <w:rPr>
                <w:rFonts w:ascii="Times New Roman" w:hAnsi="Times New Roman" w:cs="Times New Roman"/>
                <w:sz w:val="24"/>
                <w:szCs w:val="24"/>
              </w:rPr>
              <w:t>)</w:t>
            </w:r>
          </w:p>
        </w:tc>
        <w:tc>
          <w:tcPr>
            <w:tcW w:w="403" w:type="pct"/>
            <w:tcBorders>
              <w:top w:val="nil"/>
              <w:bottom w:val="nil"/>
            </w:tcBorders>
          </w:tcPr>
          <w:p w14:paraId="23CFC655" w14:textId="23EC0F4A"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295</w:t>
            </w:r>
          </w:p>
        </w:tc>
        <w:tc>
          <w:tcPr>
            <w:tcW w:w="422" w:type="pct"/>
            <w:tcBorders>
              <w:top w:val="nil"/>
              <w:bottom w:val="nil"/>
            </w:tcBorders>
          </w:tcPr>
          <w:p w14:paraId="74F88278" w14:textId="77777777" w:rsidR="00F460D4" w:rsidRPr="00E0497D" w:rsidRDefault="00F460D4"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&lt;.001</w:t>
            </w:r>
          </w:p>
        </w:tc>
        <w:tc>
          <w:tcPr>
            <w:tcW w:w="123" w:type="pct"/>
            <w:tcBorders>
              <w:top w:val="nil"/>
              <w:bottom w:val="nil"/>
            </w:tcBorders>
          </w:tcPr>
          <w:p w14:paraId="7CB21C64"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57F8309F" w14:textId="7F1A055E" w:rsidR="00F460D4" w:rsidRPr="00E0497D" w:rsidRDefault="00F460D4" w:rsidP="001F0B27">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1F0B27" w:rsidRPr="00E0497D">
              <w:rPr>
                <w:rFonts w:ascii="Times New Roman" w:hAnsi="Times New Roman" w:cs="Times New Roman"/>
                <w:sz w:val="24"/>
                <w:szCs w:val="24"/>
              </w:rPr>
              <w:t>151</w:t>
            </w:r>
            <w:r w:rsidR="00D61B0E" w:rsidRPr="00E0497D">
              <w:rPr>
                <w:rFonts w:ascii="Times New Roman" w:hAnsi="Times New Roman" w:cs="Times New Roman"/>
                <w:sz w:val="24"/>
                <w:szCs w:val="24"/>
              </w:rPr>
              <w:t xml:space="preserve"> (.</w:t>
            </w:r>
            <w:r w:rsidR="001F0B27" w:rsidRPr="00E0497D">
              <w:rPr>
                <w:rFonts w:ascii="Times New Roman" w:hAnsi="Times New Roman" w:cs="Times New Roman"/>
                <w:sz w:val="24"/>
                <w:szCs w:val="24"/>
              </w:rPr>
              <w:t>061</w:t>
            </w:r>
            <w:r w:rsidRPr="00E0497D">
              <w:rPr>
                <w:rFonts w:ascii="Times New Roman" w:hAnsi="Times New Roman" w:cs="Times New Roman"/>
                <w:sz w:val="24"/>
                <w:szCs w:val="24"/>
              </w:rPr>
              <w:t>)</w:t>
            </w:r>
          </w:p>
        </w:tc>
        <w:tc>
          <w:tcPr>
            <w:tcW w:w="470" w:type="pct"/>
            <w:tcBorders>
              <w:top w:val="nil"/>
              <w:bottom w:val="nil"/>
            </w:tcBorders>
          </w:tcPr>
          <w:p w14:paraId="676E2D2F" w14:textId="07BACE6E"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158</w:t>
            </w:r>
          </w:p>
        </w:tc>
        <w:tc>
          <w:tcPr>
            <w:tcW w:w="447" w:type="pct"/>
            <w:tcBorders>
              <w:top w:val="nil"/>
              <w:bottom w:val="nil"/>
            </w:tcBorders>
          </w:tcPr>
          <w:p w14:paraId="08C853B9" w14:textId="77777777" w:rsidR="00F460D4" w:rsidRPr="00E0497D" w:rsidRDefault="00F460D4"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.003</w:t>
            </w:r>
          </w:p>
        </w:tc>
      </w:tr>
      <w:tr w:rsidR="00E0497D" w:rsidRPr="00E0497D" w14:paraId="21D7FAAD" w14:textId="77777777" w:rsidTr="00D61B0E">
        <w:tc>
          <w:tcPr>
            <w:tcW w:w="1867" w:type="pct"/>
            <w:tcBorders>
              <w:top w:val="nil"/>
              <w:bottom w:val="nil"/>
            </w:tcBorders>
          </w:tcPr>
          <w:p w14:paraId="2E6349C9" w14:textId="77777777"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Abused by more than one person</w:t>
            </w:r>
          </w:p>
        </w:tc>
        <w:tc>
          <w:tcPr>
            <w:tcW w:w="690" w:type="pct"/>
            <w:tcBorders>
              <w:top w:val="nil"/>
              <w:bottom w:val="nil"/>
            </w:tcBorders>
          </w:tcPr>
          <w:p w14:paraId="32126C2D" w14:textId="3D4F1BA6" w:rsidR="00F460D4" w:rsidRPr="00E0497D" w:rsidRDefault="00D61B0E" w:rsidP="001F0B27">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1F0B27" w:rsidRPr="00E0497D">
              <w:rPr>
                <w:rFonts w:ascii="Times New Roman" w:hAnsi="Times New Roman" w:cs="Times New Roman"/>
                <w:sz w:val="24"/>
                <w:szCs w:val="24"/>
              </w:rPr>
              <w:t>055 (.044</w:t>
            </w:r>
            <w:r w:rsidR="00F460D4" w:rsidRPr="00E0497D">
              <w:rPr>
                <w:rFonts w:ascii="Times New Roman" w:hAnsi="Times New Roman" w:cs="Times New Roman"/>
                <w:sz w:val="24"/>
                <w:szCs w:val="24"/>
              </w:rPr>
              <w:t>)</w:t>
            </w:r>
          </w:p>
        </w:tc>
        <w:tc>
          <w:tcPr>
            <w:tcW w:w="403" w:type="pct"/>
            <w:tcBorders>
              <w:top w:val="nil"/>
              <w:bottom w:val="nil"/>
            </w:tcBorders>
          </w:tcPr>
          <w:p w14:paraId="07CCD11E" w14:textId="2983DA6A" w:rsidR="00F460D4" w:rsidRPr="00E0497D" w:rsidRDefault="00D61B0E"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041</w:t>
            </w:r>
          </w:p>
        </w:tc>
        <w:tc>
          <w:tcPr>
            <w:tcW w:w="422" w:type="pct"/>
            <w:tcBorders>
              <w:top w:val="nil"/>
              <w:bottom w:val="nil"/>
            </w:tcBorders>
          </w:tcPr>
          <w:p w14:paraId="577F2C69" w14:textId="7D39A68C" w:rsidR="00F460D4" w:rsidRPr="00E0497D" w:rsidRDefault="00D61B0E"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212</w:t>
            </w:r>
          </w:p>
        </w:tc>
        <w:tc>
          <w:tcPr>
            <w:tcW w:w="123" w:type="pct"/>
            <w:tcBorders>
              <w:top w:val="nil"/>
              <w:bottom w:val="nil"/>
            </w:tcBorders>
          </w:tcPr>
          <w:p w14:paraId="44D7A10B"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1F4A083A" w14:textId="2E4675BC" w:rsidR="00F460D4" w:rsidRPr="00E0497D" w:rsidRDefault="00D61B0E" w:rsidP="001F0B27">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1F0B27" w:rsidRPr="00E0497D">
              <w:rPr>
                <w:rFonts w:ascii="Times New Roman" w:hAnsi="Times New Roman" w:cs="Times New Roman"/>
                <w:sz w:val="24"/>
                <w:szCs w:val="24"/>
              </w:rPr>
              <w:t>055</w:t>
            </w:r>
            <w:r w:rsidR="00F460D4" w:rsidRPr="00E0497D">
              <w:rPr>
                <w:rFonts w:ascii="Times New Roman" w:hAnsi="Times New Roman" w:cs="Times New Roman"/>
                <w:sz w:val="24"/>
                <w:szCs w:val="24"/>
              </w:rPr>
              <w:t xml:space="preserve"> (.</w:t>
            </w:r>
            <w:r w:rsidR="001F0B27" w:rsidRPr="00E0497D">
              <w:rPr>
                <w:rFonts w:ascii="Times New Roman" w:hAnsi="Times New Roman" w:cs="Times New Roman"/>
                <w:sz w:val="24"/>
                <w:szCs w:val="24"/>
              </w:rPr>
              <w:t>044</w:t>
            </w:r>
            <w:r w:rsidR="00F460D4" w:rsidRPr="00E0497D">
              <w:rPr>
                <w:rFonts w:ascii="Times New Roman" w:hAnsi="Times New Roman" w:cs="Times New Roman"/>
                <w:sz w:val="24"/>
                <w:szCs w:val="24"/>
              </w:rPr>
              <w:t>)</w:t>
            </w:r>
          </w:p>
        </w:tc>
        <w:tc>
          <w:tcPr>
            <w:tcW w:w="470" w:type="pct"/>
            <w:tcBorders>
              <w:top w:val="nil"/>
              <w:bottom w:val="nil"/>
            </w:tcBorders>
          </w:tcPr>
          <w:p w14:paraId="762A5BC1" w14:textId="11D9958E" w:rsidR="00F460D4" w:rsidRPr="00E0497D" w:rsidRDefault="00D61B0E"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057</w:t>
            </w:r>
          </w:p>
        </w:tc>
        <w:tc>
          <w:tcPr>
            <w:tcW w:w="447" w:type="pct"/>
            <w:tcBorders>
              <w:top w:val="nil"/>
              <w:bottom w:val="nil"/>
            </w:tcBorders>
          </w:tcPr>
          <w:p w14:paraId="520EEE47" w14:textId="49985D80"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216</w:t>
            </w:r>
          </w:p>
        </w:tc>
      </w:tr>
      <w:tr w:rsidR="00E0497D" w:rsidRPr="00E0497D" w14:paraId="56784F9F" w14:textId="77777777" w:rsidTr="00D61B0E">
        <w:tc>
          <w:tcPr>
            <w:tcW w:w="1867" w:type="pct"/>
            <w:tcBorders>
              <w:top w:val="nil"/>
              <w:bottom w:val="nil"/>
            </w:tcBorders>
          </w:tcPr>
          <w:p w14:paraId="75B8935D" w14:textId="77777777"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Number of abuse acts^</w:t>
            </w:r>
          </w:p>
        </w:tc>
        <w:tc>
          <w:tcPr>
            <w:tcW w:w="690" w:type="pct"/>
            <w:tcBorders>
              <w:top w:val="nil"/>
              <w:bottom w:val="nil"/>
            </w:tcBorders>
          </w:tcPr>
          <w:p w14:paraId="44FA52CB" w14:textId="4AA39921" w:rsidR="00F460D4" w:rsidRPr="00E0497D" w:rsidRDefault="00F460D4" w:rsidP="001F0B27">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1F0B27" w:rsidRPr="00E0497D">
              <w:rPr>
                <w:rFonts w:ascii="Times New Roman" w:hAnsi="Times New Roman" w:cs="Times New Roman"/>
                <w:sz w:val="24"/>
                <w:szCs w:val="24"/>
              </w:rPr>
              <w:t>158</w:t>
            </w:r>
            <w:r w:rsidR="00D61B0E" w:rsidRPr="00E0497D">
              <w:rPr>
                <w:rFonts w:ascii="Times New Roman" w:hAnsi="Times New Roman" w:cs="Times New Roman"/>
                <w:sz w:val="24"/>
                <w:szCs w:val="24"/>
              </w:rPr>
              <w:t xml:space="preserve"> (.0</w:t>
            </w:r>
            <w:r w:rsidRPr="00E0497D">
              <w:rPr>
                <w:rFonts w:ascii="Times New Roman" w:hAnsi="Times New Roman" w:cs="Times New Roman"/>
                <w:sz w:val="24"/>
                <w:szCs w:val="24"/>
              </w:rPr>
              <w:t>6</w:t>
            </w:r>
            <w:r w:rsidR="001F0B27" w:rsidRPr="00E0497D">
              <w:rPr>
                <w:rFonts w:ascii="Times New Roman" w:hAnsi="Times New Roman" w:cs="Times New Roman"/>
                <w:sz w:val="24"/>
                <w:szCs w:val="24"/>
              </w:rPr>
              <w:t>5</w:t>
            </w:r>
            <w:r w:rsidRPr="00E0497D">
              <w:rPr>
                <w:rFonts w:ascii="Times New Roman" w:hAnsi="Times New Roman" w:cs="Times New Roman"/>
                <w:sz w:val="24"/>
                <w:szCs w:val="24"/>
              </w:rPr>
              <w:t>)</w:t>
            </w:r>
          </w:p>
        </w:tc>
        <w:tc>
          <w:tcPr>
            <w:tcW w:w="403" w:type="pct"/>
            <w:tcBorders>
              <w:top w:val="nil"/>
              <w:bottom w:val="nil"/>
            </w:tcBorders>
          </w:tcPr>
          <w:p w14:paraId="524700E6" w14:textId="60A2BE30"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159</w:t>
            </w:r>
          </w:p>
        </w:tc>
        <w:tc>
          <w:tcPr>
            <w:tcW w:w="422" w:type="pct"/>
            <w:tcBorders>
              <w:top w:val="nil"/>
              <w:bottom w:val="nil"/>
            </w:tcBorders>
          </w:tcPr>
          <w:p w14:paraId="08FA5884" w14:textId="3AF6D987" w:rsidR="00F460D4" w:rsidRPr="00E0497D" w:rsidRDefault="00F460D4"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009</w:t>
            </w:r>
          </w:p>
        </w:tc>
        <w:tc>
          <w:tcPr>
            <w:tcW w:w="123" w:type="pct"/>
            <w:tcBorders>
              <w:top w:val="nil"/>
              <w:bottom w:val="nil"/>
            </w:tcBorders>
          </w:tcPr>
          <w:p w14:paraId="07227515"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4FF251C9" w14:textId="116F6C40" w:rsidR="00F460D4" w:rsidRPr="00E0497D" w:rsidRDefault="00D61B0E"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020</w:t>
            </w:r>
            <w:r w:rsidR="00F460D4" w:rsidRPr="00E0497D">
              <w:rPr>
                <w:rFonts w:ascii="Times New Roman" w:hAnsi="Times New Roman" w:cs="Times New Roman"/>
                <w:sz w:val="24"/>
                <w:szCs w:val="24"/>
              </w:rPr>
              <w:t xml:space="preserve"> (.</w:t>
            </w:r>
            <w:r w:rsidR="007F22F5" w:rsidRPr="00E0497D">
              <w:rPr>
                <w:rFonts w:ascii="Times New Roman" w:hAnsi="Times New Roman" w:cs="Times New Roman"/>
                <w:sz w:val="24"/>
                <w:szCs w:val="24"/>
              </w:rPr>
              <w:t>038</w:t>
            </w:r>
            <w:r w:rsidR="00F460D4" w:rsidRPr="00E0497D">
              <w:rPr>
                <w:rFonts w:ascii="Times New Roman" w:hAnsi="Times New Roman" w:cs="Times New Roman"/>
                <w:sz w:val="24"/>
                <w:szCs w:val="24"/>
              </w:rPr>
              <w:t>)</w:t>
            </w:r>
          </w:p>
        </w:tc>
        <w:tc>
          <w:tcPr>
            <w:tcW w:w="470" w:type="pct"/>
            <w:tcBorders>
              <w:top w:val="nil"/>
              <w:bottom w:val="nil"/>
            </w:tcBorders>
          </w:tcPr>
          <w:p w14:paraId="1E387DD7" w14:textId="5DAAE311" w:rsidR="00F460D4" w:rsidRPr="00E0497D" w:rsidRDefault="00D61B0E" w:rsidP="00D61B0E">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F460D4" w:rsidRPr="00E0497D">
              <w:rPr>
                <w:rFonts w:ascii="Times New Roman" w:hAnsi="Times New Roman" w:cs="Times New Roman"/>
                <w:sz w:val="24"/>
                <w:szCs w:val="24"/>
              </w:rPr>
              <w:t>.</w:t>
            </w:r>
            <w:r w:rsidR="007F22F5" w:rsidRPr="00E0497D">
              <w:rPr>
                <w:rFonts w:ascii="Times New Roman" w:hAnsi="Times New Roman" w:cs="Times New Roman"/>
                <w:sz w:val="24"/>
                <w:szCs w:val="24"/>
              </w:rPr>
              <w:t>028</w:t>
            </w:r>
          </w:p>
        </w:tc>
        <w:tc>
          <w:tcPr>
            <w:tcW w:w="447" w:type="pct"/>
            <w:tcBorders>
              <w:top w:val="nil"/>
              <w:bottom w:val="nil"/>
            </w:tcBorders>
          </w:tcPr>
          <w:p w14:paraId="78405135" w14:textId="18EBD3C6"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593</w:t>
            </w:r>
          </w:p>
        </w:tc>
      </w:tr>
      <w:tr w:rsidR="00E0497D" w:rsidRPr="00E0497D" w14:paraId="2F1DAB9F" w14:textId="77777777" w:rsidTr="00D61B0E">
        <w:tc>
          <w:tcPr>
            <w:tcW w:w="1867" w:type="pct"/>
            <w:tcBorders>
              <w:top w:val="nil"/>
              <w:bottom w:val="nil"/>
            </w:tcBorders>
          </w:tcPr>
          <w:p w14:paraId="609359DB" w14:textId="77777777"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Duration of abuse (in years)</w:t>
            </w:r>
          </w:p>
        </w:tc>
        <w:tc>
          <w:tcPr>
            <w:tcW w:w="690" w:type="pct"/>
            <w:tcBorders>
              <w:top w:val="nil"/>
              <w:bottom w:val="nil"/>
            </w:tcBorders>
          </w:tcPr>
          <w:p w14:paraId="0FEB1142" w14:textId="2DD0A192"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.003 (.003</w:t>
            </w:r>
            <w:r w:rsidR="00F460D4" w:rsidRPr="00E0497D">
              <w:rPr>
                <w:rFonts w:ascii="Times New Roman" w:hAnsi="Times New Roman" w:cs="Times New Roman"/>
                <w:sz w:val="24"/>
                <w:szCs w:val="24"/>
              </w:rPr>
              <w:t>)</w:t>
            </w:r>
          </w:p>
        </w:tc>
        <w:tc>
          <w:tcPr>
            <w:tcW w:w="403" w:type="pct"/>
            <w:tcBorders>
              <w:top w:val="nil"/>
              <w:bottom w:val="nil"/>
            </w:tcBorders>
          </w:tcPr>
          <w:p w14:paraId="4801DDA1" w14:textId="7E2CEDC5"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050</w:t>
            </w:r>
          </w:p>
        </w:tc>
        <w:tc>
          <w:tcPr>
            <w:tcW w:w="422" w:type="pct"/>
            <w:tcBorders>
              <w:top w:val="nil"/>
              <w:bottom w:val="nil"/>
            </w:tcBorders>
          </w:tcPr>
          <w:p w14:paraId="0AA03C5D" w14:textId="2BEC424F"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197</w:t>
            </w:r>
          </w:p>
        </w:tc>
        <w:tc>
          <w:tcPr>
            <w:tcW w:w="123" w:type="pct"/>
            <w:tcBorders>
              <w:top w:val="nil"/>
              <w:bottom w:val="nil"/>
            </w:tcBorders>
          </w:tcPr>
          <w:p w14:paraId="40386B37"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4F75F5FF" w14:textId="0A4AC9DC"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.003 (.003</w:t>
            </w:r>
            <w:r w:rsidR="00F460D4" w:rsidRPr="00E0497D">
              <w:rPr>
                <w:rFonts w:ascii="Times New Roman" w:hAnsi="Times New Roman" w:cs="Times New Roman"/>
                <w:sz w:val="24"/>
                <w:szCs w:val="24"/>
              </w:rPr>
              <w:t>)</w:t>
            </w:r>
          </w:p>
        </w:tc>
        <w:tc>
          <w:tcPr>
            <w:tcW w:w="470" w:type="pct"/>
            <w:tcBorders>
              <w:top w:val="nil"/>
              <w:bottom w:val="nil"/>
            </w:tcBorders>
          </w:tcPr>
          <w:p w14:paraId="7B6B0961" w14:textId="187C982D"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068</w:t>
            </w:r>
          </w:p>
        </w:tc>
        <w:tc>
          <w:tcPr>
            <w:tcW w:w="447" w:type="pct"/>
            <w:tcBorders>
              <w:top w:val="nil"/>
              <w:bottom w:val="nil"/>
            </w:tcBorders>
          </w:tcPr>
          <w:p w14:paraId="5453D4F5" w14:textId="7ACE3873"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164</w:t>
            </w:r>
          </w:p>
        </w:tc>
      </w:tr>
      <w:tr w:rsidR="00E0497D" w:rsidRPr="00E0497D" w14:paraId="743B12BE" w14:textId="77777777" w:rsidTr="00D61B0E">
        <w:tc>
          <w:tcPr>
            <w:tcW w:w="1867" w:type="pct"/>
            <w:tcBorders>
              <w:top w:val="nil"/>
              <w:bottom w:val="nil"/>
            </w:tcBorders>
          </w:tcPr>
          <w:p w14:paraId="204DCCD4" w14:textId="77777777"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Anxiety^</w:t>
            </w:r>
          </w:p>
        </w:tc>
        <w:tc>
          <w:tcPr>
            <w:tcW w:w="690" w:type="pct"/>
            <w:tcBorders>
              <w:top w:val="nil"/>
              <w:bottom w:val="nil"/>
            </w:tcBorders>
          </w:tcPr>
          <w:p w14:paraId="63B7A13A" w14:textId="047427C2"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.010 (.002</w:t>
            </w:r>
            <w:r w:rsidR="00F460D4" w:rsidRPr="00E0497D">
              <w:rPr>
                <w:rFonts w:ascii="Times New Roman" w:hAnsi="Times New Roman" w:cs="Times New Roman"/>
                <w:sz w:val="24"/>
                <w:szCs w:val="24"/>
              </w:rPr>
              <w:t>)</w:t>
            </w:r>
          </w:p>
        </w:tc>
        <w:tc>
          <w:tcPr>
            <w:tcW w:w="403" w:type="pct"/>
            <w:tcBorders>
              <w:top w:val="nil"/>
              <w:bottom w:val="nil"/>
            </w:tcBorders>
          </w:tcPr>
          <w:p w14:paraId="16B12176" w14:textId="075A0B15" w:rsidR="00F460D4" w:rsidRPr="00E0497D" w:rsidRDefault="00F460D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514</w:t>
            </w:r>
          </w:p>
        </w:tc>
        <w:tc>
          <w:tcPr>
            <w:tcW w:w="422" w:type="pct"/>
            <w:tcBorders>
              <w:top w:val="nil"/>
              <w:bottom w:val="nil"/>
            </w:tcBorders>
          </w:tcPr>
          <w:p w14:paraId="245D7B38" w14:textId="77777777" w:rsidR="00F460D4" w:rsidRPr="00E0497D" w:rsidRDefault="00F460D4"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&lt;.001</w:t>
            </w:r>
          </w:p>
        </w:tc>
        <w:tc>
          <w:tcPr>
            <w:tcW w:w="123" w:type="pct"/>
            <w:tcBorders>
              <w:top w:val="nil"/>
              <w:bottom w:val="nil"/>
            </w:tcBorders>
          </w:tcPr>
          <w:p w14:paraId="314CD488"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6B82404B" w14:textId="02D67221"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.002</w:t>
            </w:r>
            <w:r w:rsidR="00F460D4" w:rsidRPr="00E0497D">
              <w:rPr>
                <w:rFonts w:ascii="Times New Roman" w:hAnsi="Times New Roman" w:cs="Times New Roman"/>
                <w:sz w:val="24"/>
                <w:szCs w:val="24"/>
              </w:rPr>
              <w:t xml:space="preserve"> (.001)</w:t>
            </w:r>
          </w:p>
        </w:tc>
        <w:tc>
          <w:tcPr>
            <w:tcW w:w="470" w:type="pct"/>
            <w:tcBorders>
              <w:top w:val="nil"/>
              <w:bottom w:val="nil"/>
            </w:tcBorders>
          </w:tcPr>
          <w:p w14:paraId="7EE963BF" w14:textId="71C808CC" w:rsidR="00F460D4" w:rsidRPr="00E0497D" w:rsidRDefault="00E0077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151</w:t>
            </w:r>
          </w:p>
        </w:tc>
        <w:tc>
          <w:tcPr>
            <w:tcW w:w="447" w:type="pct"/>
            <w:tcBorders>
              <w:top w:val="nil"/>
              <w:bottom w:val="nil"/>
            </w:tcBorders>
          </w:tcPr>
          <w:p w14:paraId="5AA482CF" w14:textId="64855DB0"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.004</w:t>
            </w:r>
          </w:p>
        </w:tc>
      </w:tr>
      <w:tr w:rsidR="00E0497D" w:rsidRPr="00E0497D" w14:paraId="7D924648" w14:textId="77777777" w:rsidTr="00D61B0E">
        <w:tc>
          <w:tcPr>
            <w:tcW w:w="1867" w:type="pct"/>
            <w:tcBorders>
              <w:top w:val="nil"/>
              <w:bottom w:val="nil"/>
            </w:tcBorders>
          </w:tcPr>
          <w:p w14:paraId="194AF12C" w14:textId="77777777" w:rsidR="00F460D4" w:rsidRPr="00E0497D" w:rsidRDefault="00F460D4" w:rsidP="00F460D4">
            <w:pPr>
              <w:spacing w:line="276" w:lineRule="auto"/>
              <w:rPr>
                <w:rFonts w:ascii="Times New Roman" w:hAnsi="Times New Roman" w:cs="Times New Roman"/>
                <w:iCs/>
                <w:sz w:val="24"/>
                <w:szCs w:val="24"/>
                <w:lang w:val="en-US"/>
              </w:rPr>
            </w:pPr>
            <w:r w:rsidRPr="00E0497D">
              <w:rPr>
                <w:rFonts w:ascii="Times New Roman" w:hAnsi="Times New Roman" w:cs="Times New Roman"/>
                <w:iCs/>
                <w:sz w:val="24"/>
                <w:szCs w:val="24"/>
                <w:lang w:val="en-US"/>
              </w:rPr>
              <w:t>Dysthymia^</w:t>
            </w:r>
          </w:p>
        </w:tc>
        <w:tc>
          <w:tcPr>
            <w:tcW w:w="690" w:type="pct"/>
            <w:tcBorders>
              <w:top w:val="nil"/>
              <w:bottom w:val="nil"/>
            </w:tcBorders>
          </w:tcPr>
          <w:p w14:paraId="6B12D90F" w14:textId="2BF07E7D"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.005</w:t>
            </w:r>
            <w:r w:rsidR="00F460D4" w:rsidRPr="00E0497D">
              <w:rPr>
                <w:rFonts w:ascii="Times New Roman" w:hAnsi="Times New Roman" w:cs="Times New Roman"/>
                <w:sz w:val="24"/>
                <w:szCs w:val="24"/>
              </w:rPr>
              <w:t xml:space="preserve"> (.001)</w:t>
            </w:r>
          </w:p>
        </w:tc>
        <w:tc>
          <w:tcPr>
            <w:tcW w:w="403" w:type="pct"/>
            <w:tcBorders>
              <w:top w:val="nil"/>
              <w:bottom w:val="nil"/>
            </w:tcBorders>
          </w:tcPr>
          <w:p w14:paraId="4D1DF781" w14:textId="770AE350" w:rsidR="00F460D4" w:rsidRPr="00E0497D" w:rsidRDefault="00E0077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281</w:t>
            </w:r>
          </w:p>
        </w:tc>
        <w:tc>
          <w:tcPr>
            <w:tcW w:w="422" w:type="pct"/>
            <w:tcBorders>
              <w:top w:val="nil"/>
              <w:bottom w:val="nil"/>
            </w:tcBorders>
          </w:tcPr>
          <w:p w14:paraId="11ACEECD" w14:textId="77777777" w:rsidR="00F460D4" w:rsidRPr="00E0497D" w:rsidRDefault="00F460D4"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&lt;.001</w:t>
            </w:r>
          </w:p>
        </w:tc>
        <w:tc>
          <w:tcPr>
            <w:tcW w:w="123" w:type="pct"/>
            <w:tcBorders>
              <w:top w:val="nil"/>
              <w:bottom w:val="nil"/>
            </w:tcBorders>
          </w:tcPr>
          <w:p w14:paraId="3251E745" w14:textId="77777777" w:rsidR="00F460D4" w:rsidRPr="00E0497D" w:rsidRDefault="00F460D4" w:rsidP="00F460D4">
            <w:pPr>
              <w:spacing w:after="0" w:line="276" w:lineRule="auto"/>
              <w:jc w:val="center"/>
              <w:rPr>
                <w:rFonts w:ascii="Times New Roman" w:hAnsi="Times New Roman" w:cs="Times New Roman"/>
                <w:sz w:val="24"/>
                <w:szCs w:val="24"/>
              </w:rPr>
            </w:pPr>
          </w:p>
        </w:tc>
        <w:tc>
          <w:tcPr>
            <w:tcW w:w="577" w:type="pct"/>
            <w:tcBorders>
              <w:top w:val="nil"/>
              <w:bottom w:val="nil"/>
            </w:tcBorders>
          </w:tcPr>
          <w:p w14:paraId="0B220FC5" w14:textId="27D89067" w:rsidR="00F460D4" w:rsidRPr="00E0497D" w:rsidRDefault="007F22F5"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.008</w:t>
            </w:r>
            <w:r w:rsidR="00F460D4" w:rsidRPr="00E0497D">
              <w:rPr>
                <w:rFonts w:ascii="Times New Roman" w:hAnsi="Times New Roman" w:cs="Times New Roman"/>
                <w:sz w:val="24"/>
                <w:szCs w:val="24"/>
              </w:rPr>
              <w:t xml:space="preserve"> (.001)</w:t>
            </w:r>
          </w:p>
        </w:tc>
        <w:tc>
          <w:tcPr>
            <w:tcW w:w="470" w:type="pct"/>
            <w:tcBorders>
              <w:top w:val="nil"/>
              <w:bottom w:val="nil"/>
            </w:tcBorders>
          </w:tcPr>
          <w:p w14:paraId="34C3B9E8" w14:textId="7BDBC914" w:rsidR="00F460D4" w:rsidRPr="00E0497D" w:rsidRDefault="00E00774" w:rsidP="007F22F5">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w:t>
            </w:r>
            <w:r w:rsidR="007F22F5" w:rsidRPr="00E0497D">
              <w:rPr>
                <w:rFonts w:ascii="Times New Roman" w:hAnsi="Times New Roman" w:cs="Times New Roman"/>
                <w:sz w:val="24"/>
                <w:szCs w:val="24"/>
              </w:rPr>
              <w:t>662</w:t>
            </w:r>
          </w:p>
        </w:tc>
        <w:tc>
          <w:tcPr>
            <w:tcW w:w="447" w:type="pct"/>
            <w:tcBorders>
              <w:top w:val="nil"/>
              <w:bottom w:val="nil"/>
            </w:tcBorders>
          </w:tcPr>
          <w:p w14:paraId="53BFBBBE" w14:textId="0F171BC9" w:rsidR="00F460D4" w:rsidRPr="00E0497D" w:rsidRDefault="00F460D4" w:rsidP="00F460D4">
            <w:pPr>
              <w:spacing w:after="0" w:line="276" w:lineRule="auto"/>
              <w:jc w:val="center"/>
              <w:rPr>
                <w:rFonts w:ascii="Times New Roman" w:hAnsi="Times New Roman" w:cs="Times New Roman"/>
                <w:sz w:val="24"/>
                <w:szCs w:val="24"/>
              </w:rPr>
            </w:pPr>
            <w:r w:rsidRPr="00E0497D">
              <w:rPr>
                <w:rFonts w:ascii="Times New Roman" w:hAnsi="Times New Roman" w:cs="Times New Roman"/>
                <w:sz w:val="24"/>
                <w:szCs w:val="24"/>
              </w:rPr>
              <w:t>&lt;.001</w:t>
            </w:r>
          </w:p>
        </w:tc>
      </w:tr>
      <w:tr w:rsidR="00E0497D" w:rsidRPr="00E0497D" w14:paraId="4EAF5119" w14:textId="77777777" w:rsidTr="00D61B0E">
        <w:tc>
          <w:tcPr>
            <w:tcW w:w="1867" w:type="pct"/>
            <w:tcBorders>
              <w:top w:val="nil"/>
              <w:bottom w:val="single" w:sz="4" w:space="0" w:color="auto"/>
            </w:tcBorders>
          </w:tcPr>
          <w:p w14:paraId="6F9F2553" w14:textId="77777777" w:rsidR="00F460D4" w:rsidRPr="00E0497D" w:rsidRDefault="00F460D4" w:rsidP="00F460D4">
            <w:pPr>
              <w:spacing w:line="276" w:lineRule="auto"/>
              <w:jc w:val="center"/>
              <w:rPr>
                <w:rFonts w:ascii="Times New Roman" w:hAnsi="Times New Roman" w:cs="Times New Roman"/>
                <w:b/>
                <w:iCs/>
                <w:sz w:val="24"/>
                <w:szCs w:val="24"/>
                <w:lang w:val="en-US"/>
              </w:rPr>
            </w:pPr>
            <w:r w:rsidRPr="00E0497D">
              <w:rPr>
                <w:rFonts w:ascii="Times New Roman" w:hAnsi="Times New Roman" w:cs="Times New Roman"/>
                <w:b/>
                <w:iCs/>
                <w:sz w:val="24"/>
                <w:szCs w:val="24"/>
                <w:lang w:val="en-US"/>
              </w:rPr>
              <w:t xml:space="preserve">% variance explained </w:t>
            </w:r>
          </w:p>
        </w:tc>
        <w:tc>
          <w:tcPr>
            <w:tcW w:w="690" w:type="pct"/>
            <w:tcBorders>
              <w:top w:val="nil"/>
              <w:bottom w:val="single" w:sz="4" w:space="0" w:color="auto"/>
            </w:tcBorders>
          </w:tcPr>
          <w:p w14:paraId="4767D404" w14:textId="77777777" w:rsidR="00F460D4" w:rsidRPr="00E0497D" w:rsidRDefault="00F460D4" w:rsidP="00F460D4">
            <w:pPr>
              <w:spacing w:after="0" w:line="276" w:lineRule="auto"/>
              <w:jc w:val="center"/>
              <w:rPr>
                <w:rFonts w:ascii="Times New Roman" w:hAnsi="Times New Roman" w:cs="Times New Roman"/>
                <w:b/>
                <w:sz w:val="24"/>
                <w:szCs w:val="24"/>
              </w:rPr>
            </w:pPr>
          </w:p>
        </w:tc>
        <w:tc>
          <w:tcPr>
            <w:tcW w:w="403" w:type="pct"/>
            <w:tcBorders>
              <w:top w:val="nil"/>
              <w:bottom w:val="single" w:sz="4" w:space="0" w:color="auto"/>
            </w:tcBorders>
          </w:tcPr>
          <w:p w14:paraId="753D88D3" w14:textId="60AEA187" w:rsidR="00F460D4" w:rsidRPr="00E0497D" w:rsidRDefault="001F0B27" w:rsidP="00F460D4">
            <w:pPr>
              <w:spacing w:after="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59</w:t>
            </w:r>
            <w:r w:rsidR="00F460D4" w:rsidRPr="00E0497D">
              <w:rPr>
                <w:rFonts w:ascii="Times New Roman" w:hAnsi="Times New Roman" w:cs="Times New Roman"/>
                <w:b/>
                <w:sz w:val="24"/>
                <w:szCs w:val="24"/>
              </w:rPr>
              <w:t>%</w:t>
            </w:r>
          </w:p>
        </w:tc>
        <w:tc>
          <w:tcPr>
            <w:tcW w:w="422" w:type="pct"/>
            <w:tcBorders>
              <w:top w:val="nil"/>
              <w:bottom w:val="single" w:sz="4" w:space="0" w:color="auto"/>
            </w:tcBorders>
          </w:tcPr>
          <w:p w14:paraId="54B6EBA8" w14:textId="77777777" w:rsidR="00F460D4" w:rsidRPr="00E0497D" w:rsidRDefault="00F460D4" w:rsidP="00F460D4">
            <w:pPr>
              <w:spacing w:after="0" w:line="276" w:lineRule="auto"/>
              <w:jc w:val="center"/>
              <w:rPr>
                <w:rFonts w:ascii="Times New Roman" w:hAnsi="Times New Roman" w:cs="Times New Roman"/>
                <w:b/>
                <w:sz w:val="24"/>
                <w:szCs w:val="24"/>
              </w:rPr>
            </w:pPr>
          </w:p>
        </w:tc>
        <w:tc>
          <w:tcPr>
            <w:tcW w:w="123" w:type="pct"/>
            <w:tcBorders>
              <w:top w:val="nil"/>
              <w:bottom w:val="single" w:sz="4" w:space="0" w:color="auto"/>
            </w:tcBorders>
          </w:tcPr>
          <w:p w14:paraId="087B602E" w14:textId="77777777" w:rsidR="00F460D4" w:rsidRPr="00E0497D" w:rsidRDefault="00F460D4" w:rsidP="00F460D4">
            <w:pPr>
              <w:spacing w:after="0" w:line="276" w:lineRule="auto"/>
              <w:jc w:val="center"/>
              <w:rPr>
                <w:rFonts w:ascii="Times New Roman" w:hAnsi="Times New Roman" w:cs="Times New Roman"/>
                <w:b/>
                <w:sz w:val="24"/>
                <w:szCs w:val="24"/>
              </w:rPr>
            </w:pPr>
          </w:p>
        </w:tc>
        <w:tc>
          <w:tcPr>
            <w:tcW w:w="577" w:type="pct"/>
            <w:tcBorders>
              <w:top w:val="nil"/>
              <w:bottom w:val="single" w:sz="4" w:space="0" w:color="auto"/>
            </w:tcBorders>
          </w:tcPr>
          <w:p w14:paraId="00257784" w14:textId="77777777" w:rsidR="00F460D4" w:rsidRPr="00E0497D" w:rsidRDefault="00F460D4" w:rsidP="00F460D4">
            <w:pPr>
              <w:spacing w:after="0" w:line="276" w:lineRule="auto"/>
              <w:jc w:val="center"/>
              <w:rPr>
                <w:rFonts w:ascii="Times New Roman" w:hAnsi="Times New Roman" w:cs="Times New Roman"/>
                <w:b/>
                <w:sz w:val="24"/>
                <w:szCs w:val="24"/>
              </w:rPr>
            </w:pPr>
          </w:p>
        </w:tc>
        <w:tc>
          <w:tcPr>
            <w:tcW w:w="470" w:type="pct"/>
            <w:tcBorders>
              <w:top w:val="nil"/>
              <w:bottom w:val="single" w:sz="4" w:space="0" w:color="auto"/>
            </w:tcBorders>
          </w:tcPr>
          <w:p w14:paraId="3866BC46" w14:textId="5FEE487A" w:rsidR="00F460D4" w:rsidRPr="00E0497D" w:rsidRDefault="001F0B27" w:rsidP="00F460D4">
            <w:pPr>
              <w:spacing w:after="0" w:line="276" w:lineRule="auto"/>
              <w:jc w:val="center"/>
              <w:rPr>
                <w:rFonts w:ascii="Times New Roman" w:hAnsi="Times New Roman" w:cs="Times New Roman"/>
                <w:b/>
                <w:sz w:val="24"/>
                <w:szCs w:val="24"/>
              </w:rPr>
            </w:pPr>
            <w:r w:rsidRPr="00E0497D">
              <w:rPr>
                <w:rFonts w:ascii="Times New Roman" w:hAnsi="Times New Roman" w:cs="Times New Roman"/>
                <w:b/>
                <w:sz w:val="24"/>
                <w:szCs w:val="24"/>
              </w:rPr>
              <w:t>56</w:t>
            </w:r>
            <w:r w:rsidR="00F460D4" w:rsidRPr="00E0497D">
              <w:rPr>
                <w:rFonts w:ascii="Times New Roman" w:hAnsi="Times New Roman" w:cs="Times New Roman"/>
                <w:b/>
                <w:sz w:val="24"/>
                <w:szCs w:val="24"/>
              </w:rPr>
              <w:t>%</w:t>
            </w:r>
          </w:p>
        </w:tc>
        <w:tc>
          <w:tcPr>
            <w:tcW w:w="447" w:type="pct"/>
            <w:tcBorders>
              <w:top w:val="nil"/>
              <w:bottom w:val="single" w:sz="4" w:space="0" w:color="auto"/>
            </w:tcBorders>
          </w:tcPr>
          <w:p w14:paraId="5851A18C" w14:textId="77777777" w:rsidR="00F460D4" w:rsidRPr="00E0497D" w:rsidRDefault="00F460D4" w:rsidP="00F460D4">
            <w:pPr>
              <w:spacing w:after="0" w:line="276" w:lineRule="auto"/>
              <w:jc w:val="center"/>
              <w:rPr>
                <w:rFonts w:ascii="Times New Roman" w:hAnsi="Times New Roman" w:cs="Times New Roman"/>
                <w:sz w:val="24"/>
                <w:szCs w:val="24"/>
              </w:rPr>
            </w:pPr>
          </w:p>
        </w:tc>
      </w:tr>
    </w:tbl>
    <w:p w14:paraId="0AAF515D" w14:textId="055B36F2" w:rsidR="00BC3057" w:rsidRPr="00E0497D" w:rsidRDefault="001F2B86" w:rsidP="001F2B86">
      <w:pPr>
        <w:spacing w:line="240" w:lineRule="auto"/>
        <w:rPr>
          <w:rFonts w:ascii="Times New Roman" w:hAnsi="Times New Roman" w:cs="Times New Roman"/>
          <w:sz w:val="24"/>
          <w:szCs w:val="24"/>
        </w:rPr>
      </w:pPr>
      <w:r w:rsidRPr="00E0497D">
        <w:rPr>
          <w:rFonts w:ascii="Times New Roman" w:hAnsi="Times New Roman" w:cs="Times New Roman"/>
          <w:sz w:val="24"/>
          <w:szCs w:val="24"/>
        </w:rPr>
        <w:t xml:space="preserve">Note: ^ = Paths from variable to PTSD and </w:t>
      </w:r>
      <w:r w:rsidR="000F6FD5" w:rsidRPr="00E0497D">
        <w:rPr>
          <w:rFonts w:ascii="Times New Roman" w:hAnsi="Times New Roman" w:cs="Times New Roman"/>
          <w:sz w:val="24"/>
          <w:szCs w:val="24"/>
        </w:rPr>
        <w:t>DSO</w:t>
      </w:r>
      <w:r w:rsidRPr="00E0497D">
        <w:rPr>
          <w:rFonts w:ascii="Times New Roman" w:hAnsi="Times New Roman" w:cs="Times New Roman"/>
          <w:sz w:val="24"/>
          <w:szCs w:val="24"/>
        </w:rPr>
        <w:t xml:space="preserve"> are freely estimated; PTSD = posttraumatic stress disorder; </w:t>
      </w:r>
      <w:r w:rsidR="000F6FD5" w:rsidRPr="00E0497D">
        <w:rPr>
          <w:rFonts w:ascii="Times New Roman" w:hAnsi="Times New Roman" w:cs="Times New Roman"/>
          <w:sz w:val="24"/>
          <w:szCs w:val="24"/>
        </w:rPr>
        <w:t>DSO</w:t>
      </w:r>
      <w:r w:rsidRPr="00E0497D">
        <w:rPr>
          <w:rFonts w:ascii="Times New Roman" w:hAnsi="Times New Roman" w:cs="Times New Roman"/>
          <w:sz w:val="24"/>
          <w:szCs w:val="24"/>
        </w:rPr>
        <w:t xml:space="preserve"> = disturbances in self-</w:t>
      </w:r>
      <w:r w:rsidR="00E00774" w:rsidRPr="00E0497D">
        <w:rPr>
          <w:rFonts w:ascii="Times New Roman" w:hAnsi="Times New Roman" w:cs="Times New Roman"/>
          <w:sz w:val="24"/>
          <w:szCs w:val="24"/>
        </w:rPr>
        <w:t>organization</w:t>
      </w:r>
      <w:r w:rsidRPr="00E0497D">
        <w:rPr>
          <w:rFonts w:ascii="Times New Roman" w:hAnsi="Times New Roman" w:cs="Times New Roman"/>
          <w:sz w:val="24"/>
          <w:szCs w:val="24"/>
        </w:rPr>
        <w:t>;</w:t>
      </w:r>
      <w:r w:rsidR="00452FFE" w:rsidRPr="00E0497D">
        <w:rPr>
          <w:rFonts w:ascii="Times New Roman" w:hAnsi="Times New Roman" w:cs="Times New Roman"/>
          <w:sz w:val="24"/>
          <w:szCs w:val="24"/>
        </w:rPr>
        <w:t xml:space="preserve"> B = unstandardized beta values;</w:t>
      </w:r>
      <w:r w:rsidRPr="00E0497D">
        <w:rPr>
          <w:rFonts w:ascii="Times New Roman" w:hAnsi="Times New Roman" w:cs="Times New Roman"/>
          <w:sz w:val="24"/>
          <w:szCs w:val="24"/>
        </w:rPr>
        <w:t xml:space="preserve"> β = standardized beta value; SE = standard error; p = statistical significance.</w:t>
      </w:r>
    </w:p>
    <w:p w14:paraId="02D12099" w14:textId="77777777" w:rsidR="00BC3057" w:rsidRPr="009960F0" w:rsidRDefault="00BC3057" w:rsidP="001F2B86">
      <w:pPr>
        <w:spacing w:line="240" w:lineRule="auto"/>
        <w:rPr>
          <w:rFonts w:ascii="Times New Roman" w:hAnsi="Times New Roman" w:cs="Times New Roman"/>
          <w:sz w:val="24"/>
          <w:szCs w:val="24"/>
        </w:rPr>
      </w:pPr>
    </w:p>
    <w:p w14:paraId="2BDC4FD2" w14:textId="77777777" w:rsidR="00BC3057" w:rsidRPr="009960F0" w:rsidRDefault="00BC3057" w:rsidP="001F2B86">
      <w:pPr>
        <w:spacing w:line="240" w:lineRule="auto"/>
        <w:rPr>
          <w:rFonts w:ascii="Times New Roman" w:hAnsi="Times New Roman" w:cs="Times New Roman"/>
          <w:sz w:val="24"/>
          <w:szCs w:val="24"/>
        </w:rPr>
      </w:pPr>
    </w:p>
    <w:p w14:paraId="3DEEF4A6" w14:textId="77777777" w:rsidR="00BC3057" w:rsidRPr="009960F0" w:rsidRDefault="00BC3057" w:rsidP="001F2B86">
      <w:pPr>
        <w:spacing w:line="240" w:lineRule="auto"/>
        <w:rPr>
          <w:rFonts w:ascii="Times New Roman" w:hAnsi="Times New Roman" w:cs="Times New Roman"/>
          <w:sz w:val="24"/>
          <w:szCs w:val="24"/>
        </w:rPr>
      </w:pPr>
    </w:p>
    <w:p w14:paraId="6FB95A87" w14:textId="77777777" w:rsidR="009C32D2" w:rsidRPr="009960F0" w:rsidRDefault="009C32D2" w:rsidP="001F2B86">
      <w:pPr>
        <w:spacing w:line="240" w:lineRule="auto"/>
        <w:rPr>
          <w:rFonts w:ascii="Times New Roman" w:hAnsi="Times New Roman" w:cs="Times New Roman"/>
          <w:sz w:val="24"/>
          <w:szCs w:val="24"/>
        </w:rPr>
        <w:sectPr w:rsidR="009C32D2" w:rsidRPr="009960F0" w:rsidSect="006A6588">
          <w:pgSz w:w="11906" w:h="16838"/>
          <w:pgMar w:top="1440" w:right="1440" w:bottom="1440" w:left="1440" w:header="709" w:footer="709" w:gutter="0"/>
          <w:cols w:space="708"/>
          <w:docGrid w:linePitch="360"/>
        </w:sectPr>
      </w:pPr>
    </w:p>
    <w:p w14:paraId="34D2D7D1" w14:textId="77777777" w:rsidR="000E621C" w:rsidRPr="009960F0" w:rsidRDefault="00B84B37" w:rsidP="001F2B86">
      <w:pPr>
        <w:spacing w:line="240" w:lineRule="auto"/>
        <w:rPr>
          <w:rFonts w:ascii="Times New Roman" w:hAnsi="Times New Roman" w:cs="Times New Roman"/>
          <w:sz w:val="24"/>
          <w:szCs w:val="24"/>
        </w:rPr>
      </w:pPr>
      <w:r w:rsidRPr="009960F0">
        <w:rPr>
          <w:rFonts w:ascii="Times New Roman" w:hAnsi="Times New Roman" w:cs="Times New Roman"/>
          <w:sz w:val="24"/>
          <w:szCs w:val="24"/>
        </w:rPr>
        <w:lastRenderedPageBreak/>
        <w:t>Figure 1. Alternative models of the symptom structure of ICD-11 CPTSD</w:t>
      </w:r>
    </w:p>
    <w:p w14:paraId="17AE40A0" w14:textId="464837DC" w:rsidR="00B84B37" w:rsidRDefault="00D61B0E" w:rsidP="001F2B86">
      <w:pPr>
        <w:spacing w:line="240" w:lineRule="auto"/>
        <w:rPr>
          <w:sz w:val="24"/>
          <w:szCs w:val="24"/>
        </w:rPr>
      </w:pPr>
      <w:r>
        <w:rPr>
          <w:noProof/>
          <w:lang w:eastAsia="en-GB"/>
        </w:rPr>
        <w:drawing>
          <wp:inline distT="0" distB="0" distL="0" distR="0" wp14:anchorId="5B93DBAC" wp14:editId="44485954">
            <wp:extent cx="8863330" cy="438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63330" cy="4385310"/>
                    </a:xfrm>
                    <a:prstGeom prst="rect">
                      <a:avLst/>
                    </a:prstGeom>
                  </pic:spPr>
                </pic:pic>
              </a:graphicData>
            </a:graphic>
          </wp:inline>
        </w:drawing>
      </w:r>
    </w:p>
    <w:p w14:paraId="12F1E97C" w14:textId="77777777" w:rsidR="00B63F02" w:rsidRDefault="00B63F02" w:rsidP="001F2B86">
      <w:pPr>
        <w:spacing w:line="240" w:lineRule="auto"/>
        <w:rPr>
          <w:sz w:val="24"/>
          <w:szCs w:val="24"/>
        </w:rPr>
      </w:pPr>
    </w:p>
    <w:p w14:paraId="6596E5BA" w14:textId="6F2337F9" w:rsidR="00122E88" w:rsidRPr="009960F0" w:rsidRDefault="000E621C" w:rsidP="001F2B86">
      <w:pPr>
        <w:spacing w:line="240" w:lineRule="auto"/>
        <w:rPr>
          <w:rFonts w:ascii="Times New Roman" w:hAnsi="Times New Roman" w:cs="Times New Roman"/>
          <w:sz w:val="24"/>
          <w:szCs w:val="24"/>
        </w:rPr>
        <w:sectPr w:rsidR="00122E88" w:rsidRPr="009960F0" w:rsidSect="009C32D2">
          <w:pgSz w:w="16838" w:h="11906" w:orient="landscape"/>
          <w:pgMar w:top="1440" w:right="1440" w:bottom="1440" w:left="1440" w:header="709" w:footer="709" w:gutter="0"/>
          <w:cols w:space="708"/>
          <w:docGrid w:linePitch="360"/>
        </w:sectPr>
      </w:pPr>
      <w:r w:rsidRPr="009960F0">
        <w:rPr>
          <w:rFonts w:ascii="Times New Roman" w:hAnsi="Times New Roman" w:cs="Times New Roman"/>
          <w:sz w:val="24"/>
          <w:szCs w:val="24"/>
        </w:rPr>
        <w:t>Note: PTSD = Posttraumatic Stress Disorder; CPTSD = Comple</w:t>
      </w:r>
      <w:r w:rsidR="0052671C" w:rsidRPr="009960F0">
        <w:rPr>
          <w:rFonts w:ascii="Times New Roman" w:hAnsi="Times New Roman" w:cs="Times New Roman"/>
          <w:sz w:val="24"/>
          <w:szCs w:val="24"/>
        </w:rPr>
        <w:t>x Posttraumatic Stress Disorder</w:t>
      </w:r>
      <w:r w:rsidRPr="009960F0">
        <w:rPr>
          <w:rFonts w:ascii="Times New Roman" w:hAnsi="Times New Roman" w:cs="Times New Roman"/>
          <w:sz w:val="24"/>
          <w:szCs w:val="24"/>
        </w:rPr>
        <w:t xml:space="preserve">; Re = Re-experiencing; Av = Avoidance; SoT = Sense of Threat; AD = Affective Dysregulation; NSC = Negative Self-Concept; IP = Interpersonal Problems; </w:t>
      </w:r>
      <w:r w:rsidR="000F6FD5" w:rsidRPr="009960F0">
        <w:rPr>
          <w:rFonts w:ascii="Times New Roman" w:hAnsi="Times New Roman" w:cs="Times New Roman"/>
          <w:sz w:val="24"/>
          <w:szCs w:val="24"/>
        </w:rPr>
        <w:t>DSO</w:t>
      </w:r>
      <w:r w:rsidRPr="009960F0">
        <w:rPr>
          <w:rFonts w:ascii="Times New Roman" w:hAnsi="Times New Roman" w:cs="Times New Roman"/>
          <w:sz w:val="24"/>
          <w:szCs w:val="24"/>
        </w:rPr>
        <w:t xml:space="preserve"> = Disturbances in Self-</w:t>
      </w:r>
      <w:r w:rsidR="00D61B0E" w:rsidRPr="009960F0">
        <w:rPr>
          <w:rFonts w:ascii="Times New Roman" w:hAnsi="Times New Roman" w:cs="Times New Roman"/>
          <w:sz w:val="24"/>
          <w:szCs w:val="24"/>
        </w:rPr>
        <w:t>Organization</w:t>
      </w:r>
      <w:r w:rsidRPr="009960F0">
        <w:rPr>
          <w:rFonts w:ascii="Times New Roman" w:hAnsi="Times New Roman" w:cs="Times New Roman"/>
          <w:sz w:val="24"/>
          <w:szCs w:val="24"/>
        </w:rPr>
        <w:t>; x1-x12</w:t>
      </w:r>
      <w:r w:rsidR="00D61B0E" w:rsidRPr="009960F0">
        <w:rPr>
          <w:rFonts w:ascii="Times New Roman" w:hAnsi="Times New Roman" w:cs="Times New Roman"/>
          <w:sz w:val="24"/>
          <w:szCs w:val="24"/>
        </w:rPr>
        <w:t xml:space="preserve"> = symptom indications of CPTSD</w:t>
      </w:r>
    </w:p>
    <w:p w14:paraId="7221FA20" w14:textId="1A41F408" w:rsidR="00122E88" w:rsidRPr="009960F0" w:rsidRDefault="00122E88" w:rsidP="00D61B0E">
      <w:pPr>
        <w:spacing w:line="240" w:lineRule="auto"/>
        <w:rPr>
          <w:rFonts w:ascii="Times New Roman" w:hAnsi="Times New Roman" w:cs="Times New Roman"/>
          <w:sz w:val="24"/>
          <w:szCs w:val="24"/>
        </w:rPr>
      </w:pPr>
      <w:r w:rsidRPr="009960F0">
        <w:rPr>
          <w:rFonts w:ascii="Times New Roman" w:hAnsi="Times New Roman" w:cs="Times New Roman"/>
          <w:sz w:val="24"/>
          <w:szCs w:val="24"/>
        </w:rPr>
        <w:lastRenderedPageBreak/>
        <w:t>Figure 2. General model used to test d</w:t>
      </w:r>
      <w:r w:rsidR="00D61B0E" w:rsidRPr="009960F0">
        <w:rPr>
          <w:rFonts w:ascii="Times New Roman" w:hAnsi="Times New Roman" w:cs="Times New Roman"/>
          <w:sz w:val="24"/>
          <w:szCs w:val="24"/>
        </w:rPr>
        <w:t>ifferential prediction</w:t>
      </w:r>
      <w:r w:rsidR="004C3CEF" w:rsidRPr="009960F0">
        <w:rPr>
          <w:rFonts w:ascii="Times New Roman" w:hAnsi="Times New Roman" w:cs="Times New Roman"/>
          <w:sz w:val="24"/>
          <w:szCs w:val="24"/>
        </w:rPr>
        <w:t>.</w:t>
      </w:r>
    </w:p>
    <w:p w14:paraId="1F697B4F" w14:textId="7E54920D" w:rsidR="00D61B0E" w:rsidRDefault="00D61B0E" w:rsidP="00D61B0E">
      <w:pPr>
        <w:spacing w:line="240" w:lineRule="auto"/>
        <w:rPr>
          <w:sz w:val="24"/>
          <w:szCs w:val="24"/>
        </w:rPr>
      </w:pPr>
      <w:r>
        <w:rPr>
          <w:noProof/>
          <w:lang w:eastAsia="en-GB"/>
        </w:rPr>
        <w:drawing>
          <wp:inline distT="0" distB="0" distL="0" distR="0" wp14:anchorId="0D740266" wp14:editId="10679095">
            <wp:extent cx="4804941" cy="514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21894" cy="5161647"/>
                    </a:xfrm>
                    <a:prstGeom prst="rect">
                      <a:avLst/>
                    </a:prstGeom>
                  </pic:spPr>
                </pic:pic>
              </a:graphicData>
            </a:graphic>
          </wp:inline>
        </w:drawing>
      </w:r>
    </w:p>
    <w:p w14:paraId="2CAC379A" w14:textId="77777777" w:rsidR="00D61B0E" w:rsidRDefault="00D61B0E" w:rsidP="00D61B0E">
      <w:pPr>
        <w:spacing w:line="240" w:lineRule="auto"/>
        <w:rPr>
          <w:sz w:val="24"/>
          <w:szCs w:val="24"/>
        </w:rPr>
      </w:pPr>
    </w:p>
    <w:p w14:paraId="65DDE7BC" w14:textId="77777777" w:rsidR="00D61B0E" w:rsidRDefault="00D61B0E" w:rsidP="00D61B0E">
      <w:pPr>
        <w:spacing w:line="240" w:lineRule="auto"/>
        <w:rPr>
          <w:sz w:val="24"/>
          <w:szCs w:val="24"/>
        </w:rPr>
      </w:pPr>
    </w:p>
    <w:p w14:paraId="0D0FFA81" w14:textId="77777777" w:rsidR="00D61B0E" w:rsidRDefault="00D61B0E" w:rsidP="00D61B0E">
      <w:pPr>
        <w:spacing w:line="240" w:lineRule="auto"/>
        <w:rPr>
          <w:sz w:val="24"/>
          <w:szCs w:val="24"/>
        </w:rPr>
      </w:pPr>
    </w:p>
    <w:p w14:paraId="3909ED39" w14:textId="77777777" w:rsidR="00D61B0E" w:rsidRDefault="00D61B0E" w:rsidP="00D61B0E">
      <w:pPr>
        <w:spacing w:line="240" w:lineRule="auto"/>
        <w:rPr>
          <w:sz w:val="24"/>
          <w:szCs w:val="24"/>
        </w:rPr>
      </w:pPr>
    </w:p>
    <w:p w14:paraId="1C85A4B9" w14:textId="77777777" w:rsidR="00122E88" w:rsidRPr="00E00F07" w:rsidRDefault="00122E88" w:rsidP="00452FFE">
      <w:pPr>
        <w:rPr>
          <w:sz w:val="24"/>
          <w:szCs w:val="24"/>
        </w:rPr>
      </w:pPr>
    </w:p>
    <w:sectPr w:rsidR="00122E88" w:rsidRPr="00E00F07" w:rsidSect="00122E8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30B56" w14:textId="77777777" w:rsidR="00EB2F50" w:rsidRDefault="00EB2F50" w:rsidP="00867CA3">
      <w:pPr>
        <w:spacing w:after="0" w:line="240" w:lineRule="auto"/>
      </w:pPr>
      <w:r>
        <w:separator/>
      </w:r>
    </w:p>
  </w:endnote>
  <w:endnote w:type="continuationSeparator" w:id="0">
    <w:p w14:paraId="65FA5E41" w14:textId="77777777" w:rsidR="00EB2F50" w:rsidRDefault="00EB2F50" w:rsidP="0086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98919"/>
      <w:docPartObj>
        <w:docPartGallery w:val="Page Numbers (Bottom of Page)"/>
        <w:docPartUnique/>
      </w:docPartObj>
    </w:sdtPr>
    <w:sdtEndPr>
      <w:rPr>
        <w:noProof/>
      </w:rPr>
    </w:sdtEndPr>
    <w:sdtContent>
      <w:p w14:paraId="760F56F0" w14:textId="6DC7BE47" w:rsidR="00193859" w:rsidRDefault="00193859">
        <w:pPr>
          <w:pStyle w:val="Footer"/>
          <w:jc w:val="right"/>
        </w:pPr>
        <w:r>
          <w:fldChar w:fldCharType="begin"/>
        </w:r>
        <w:r>
          <w:instrText xml:space="preserve"> PAGE   \* MERGEFORMAT </w:instrText>
        </w:r>
        <w:r>
          <w:fldChar w:fldCharType="separate"/>
        </w:r>
        <w:r w:rsidR="008F1341">
          <w:rPr>
            <w:noProof/>
          </w:rPr>
          <w:t>30</w:t>
        </w:r>
        <w:r>
          <w:rPr>
            <w:noProof/>
          </w:rPr>
          <w:fldChar w:fldCharType="end"/>
        </w:r>
      </w:p>
    </w:sdtContent>
  </w:sdt>
  <w:p w14:paraId="234593D2" w14:textId="77777777" w:rsidR="00193859" w:rsidRDefault="00193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21B8" w14:textId="77777777" w:rsidR="00EB2F50" w:rsidRDefault="00EB2F50" w:rsidP="00867CA3">
      <w:pPr>
        <w:spacing w:after="0" w:line="240" w:lineRule="auto"/>
      </w:pPr>
      <w:r>
        <w:separator/>
      </w:r>
    </w:p>
  </w:footnote>
  <w:footnote w:type="continuationSeparator" w:id="0">
    <w:p w14:paraId="5E8BC15F" w14:textId="77777777" w:rsidR="00EB2F50" w:rsidRDefault="00EB2F50" w:rsidP="00867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7E0C"/>
    <w:multiLevelType w:val="hybridMultilevel"/>
    <w:tmpl w:val="19C02126"/>
    <w:lvl w:ilvl="0" w:tplc="F47271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409E"/>
    <w:multiLevelType w:val="hybridMultilevel"/>
    <w:tmpl w:val="9B2C5E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E4FFF"/>
    <w:multiLevelType w:val="hybridMultilevel"/>
    <w:tmpl w:val="27E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178C8"/>
    <w:multiLevelType w:val="hybridMultilevel"/>
    <w:tmpl w:val="69984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5C37A5"/>
    <w:multiLevelType w:val="hybridMultilevel"/>
    <w:tmpl w:val="4F003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68"/>
    <w:rsid w:val="000147F0"/>
    <w:rsid w:val="00017DF5"/>
    <w:rsid w:val="0002232B"/>
    <w:rsid w:val="00034BA1"/>
    <w:rsid w:val="00044E4D"/>
    <w:rsid w:val="0006284C"/>
    <w:rsid w:val="0007122E"/>
    <w:rsid w:val="000772A2"/>
    <w:rsid w:val="00092E38"/>
    <w:rsid w:val="0009468F"/>
    <w:rsid w:val="000A7E9B"/>
    <w:rsid w:val="000B49D9"/>
    <w:rsid w:val="000B5CBA"/>
    <w:rsid w:val="000D24C7"/>
    <w:rsid w:val="000D5D1C"/>
    <w:rsid w:val="000E2017"/>
    <w:rsid w:val="000E621C"/>
    <w:rsid w:val="000E744B"/>
    <w:rsid w:val="000F6FD5"/>
    <w:rsid w:val="00122E88"/>
    <w:rsid w:val="00130968"/>
    <w:rsid w:val="00175B9D"/>
    <w:rsid w:val="00187B2F"/>
    <w:rsid w:val="00193859"/>
    <w:rsid w:val="00194807"/>
    <w:rsid w:val="001A40EF"/>
    <w:rsid w:val="001A58D4"/>
    <w:rsid w:val="001A6508"/>
    <w:rsid w:val="001D4766"/>
    <w:rsid w:val="001F0B27"/>
    <w:rsid w:val="001F2B86"/>
    <w:rsid w:val="00205F00"/>
    <w:rsid w:val="0021094D"/>
    <w:rsid w:val="00212D78"/>
    <w:rsid w:val="00216CD6"/>
    <w:rsid w:val="00221769"/>
    <w:rsid w:val="00225CA8"/>
    <w:rsid w:val="00235CC9"/>
    <w:rsid w:val="00241DFC"/>
    <w:rsid w:val="002523E2"/>
    <w:rsid w:val="0025359D"/>
    <w:rsid w:val="00253DD5"/>
    <w:rsid w:val="00271FDB"/>
    <w:rsid w:val="00284793"/>
    <w:rsid w:val="00290B52"/>
    <w:rsid w:val="00290C85"/>
    <w:rsid w:val="002A474F"/>
    <w:rsid w:val="002B766E"/>
    <w:rsid w:val="002C06B0"/>
    <w:rsid w:val="002C2BD6"/>
    <w:rsid w:val="002D19EB"/>
    <w:rsid w:val="00301068"/>
    <w:rsid w:val="00325540"/>
    <w:rsid w:val="00331230"/>
    <w:rsid w:val="0033776A"/>
    <w:rsid w:val="0039476B"/>
    <w:rsid w:val="003A07C5"/>
    <w:rsid w:val="003B66A2"/>
    <w:rsid w:val="003C6C01"/>
    <w:rsid w:val="003D36C7"/>
    <w:rsid w:val="003D3A06"/>
    <w:rsid w:val="003E4F34"/>
    <w:rsid w:val="00404C7F"/>
    <w:rsid w:val="00423A46"/>
    <w:rsid w:val="00427EF5"/>
    <w:rsid w:val="004303F5"/>
    <w:rsid w:val="00430CE7"/>
    <w:rsid w:val="00442362"/>
    <w:rsid w:val="00452FFE"/>
    <w:rsid w:val="00460563"/>
    <w:rsid w:val="00467458"/>
    <w:rsid w:val="00470D96"/>
    <w:rsid w:val="004816F2"/>
    <w:rsid w:val="0048331A"/>
    <w:rsid w:val="00483C2D"/>
    <w:rsid w:val="00492422"/>
    <w:rsid w:val="004C169A"/>
    <w:rsid w:val="004C3CEF"/>
    <w:rsid w:val="004C47E1"/>
    <w:rsid w:val="004E1FA1"/>
    <w:rsid w:val="004E2537"/>
    <w:rsid w:val="0051300E"/>
    <w:rsid w:val="005167D6"/>
    <w:rsid w:val="00524A58"/>
    <w:rsid w:val="0052671C"/>
    <w:rsid w:val="00536909"/>
    <w:rsid w:val="00542CFE"/>
    <w:rsid w:val="0055549C"/>
    <w:rsid w:val="0058205B"/>
    <w:rsid w:val="0058245E"/>
    <w:rsid w:val="00586268"/>
    <w:rsid w:val="005C1C4A"/>
    <w:rsid w:val="005C447D"/>
    <w:rsid w:val="006138F9"/>
    <w:rsid w:val="00630472"/>
    <w:rsid w:val="00650E14"/>
    <w:rsid w:val="00655805"/>
    <w:rsid w:val="00656F4E"/>
    <w:rsid w:val="00660368"/>
    <w:rsid w:val="00662639"/>
    <w:rsid w:val="00670860"/>
    <w:rsid w:val="00670970"/>
    <w:rsid w:val="00674CFF"/>
    <w:rsid w:val="006754EB"/>
    <w:rsid w:val="00677E8C"/>
    <w:rsid w:val="00680C53"/>
    <w:rsid w:val="00682B08"/>
    <w:rsid w:val="00684278"/>
    <w:rsid w:val="0068451F"/>
    <w:rsid w:val="00693B6C"/>
    <w:rsid w:val="006A6588"/>
    <w:rsid w:val="006B4C4E"/>
    <w:rsid w:val="006C4C5A"/>
    <w:rsid w:val="006F6AB7"/>
    <w:rsid w:val="007016B9"/>
    <w:rsid w:val="007230C0"/>
    <w:rsid w:val="007269B9"/>
    <w:rsid w:val="00753C68"/>
    <w:rsid w:val="00786844"/>
    <w:rsid w:val="00790EBB"/>
    <w:rsid w:val="007960C3"/>
    <w:rsid w:val="007A436C"/>
    <w:rsid w:val="007A622F"/>
    <w:rsid w:val="007B01A5"/>
    <w:rsid w:val="007C7F87"/>
    <w:rsid w:val="007D6FCE"/>
    <w:rsid w:val="007D7A24"/>
    <w:rsid w:val="007F22F5"/>
    <w:rsid w:val="007F78EA"/>
    <w:rsid w:val="00805288"/>
    <w:rsid w:val="008120CB"/>
    <w:rsid w:val="00813E18"/>
    <w:rsid w:val="00815334"/>
    <w:rsid w:val="00822377"/>
    <w:rsid w:val="00824FCE"/>
    <w:rsid w:val="008276DF"/>
    <w:rsid w:val="00830857"/>
    <w:rsid w:val="0083111B"/>
    <w:rsid w:val="008358A3"/>
    <w:rsid w:val="00844921"/>
    <w:rsid w:val="00847588"/>
    <w:rsid w:val="0085035F"/>
    <w:rsid w:val="008566A0"/>
    <w:rsid w:val="00863CE9"/>
    <w:rsid w:val="00864544"/>
    <w:rsid w:val="00867CA3"/>
    <w:rsid w:val="008877B0"/>
    <w:rsid w:val="00887B0A"/>
    <w:rsid w:val="008B2682"/>
    <w:rsid w:val="008C2AA9"/>
    <w:rsid w:val="008C4794"/>
    <w:rsid w:val="008D30D1"/>
    <w:rsid w:val="008D621C"/>
    <w:rsid w:val="008D7F6A"/>
    <w:rsid w:val="008F1341"/>
    <w:rsid w:val="008F1F1F"/>
    <w:rsid w:val="008F51A6"/>
    <w:rsid w:val="00901E88"/>
    <w:rsid w:val="0090437D"/>
    <w:rsid w:val="009104D4"/>
    <w:rsid w:val="009139D0"/>
    <w:rsid w:val="00922CD8"/>
    <w:rsid w:val="0092585A"/>
    <w:rsid w:val="00934317"/>
    <w:rsid w:val="0094699F"/>
    <w:rsid w:val="009469F2"/>
    <w:rsid w:val="00951452"/>
    <w:rsid w:val="009671C9"/>
    <w:rsid w:val="00972960"/>
    <w:rsid w:val="009730A9"/>
    <w:rsid w:val="009759E5"/>
    <w:rsid w:val="00984F2B"/>
    <w:rsid w:val="00987607"/>
    <w:rsid w:val="00993634"/>
    <w:rsid w:val="009960F0"/>
    <w:rsid w:val="009966E7"/>
    <w:rsid w:val="009A0AF3"/>
    <w:rsid w:val="009B4036"/>
    <w:rsid w:val="009C02D5"/>
    <w:rsid w:val="009C32D2"/>
    <w:rsid w:val="009C4851"/>
    <w:rsid w:val="009C6025"/>
    <w:rsid w:val="009C6FF4"/>
    <w:rsid w:val="009C7B70"/>
    <w:rsid w:val="009D2430"/>
    <w:rsid w:val="009E2A1F"/>
    <w:rsid w:val="009E7D7E"/>
    <w:rsid w:val="00A21A41"/>
    <w:rsid w:val="00A5040E"/>
    <w:rsid w:val="00A7114B"/>
    <w:rsid w:val="00A74FAC"/>
    <w:rsid w:val="00A76514"/>
    <w:rsid w:val="00A827E7"/>
    <w:rsid w:val="00AA4D5E"/>
    <w:rsid w:val="00AB418C"/>
    <w:rsid w:val="00AC26B7"/>
    <w:rsid w:val="00AE1C77"/>
    <w:rsid w:val="00AE5BD3"/>
    <w:rsid w:val="00AF1BAD"/>
    <w:rsid w:val="00B03320"/>
    <w:rsid w:val="00B037EF"/>
    <w:rsid w:val="00B03C55"/>
    <w:rsid w:val="00B51F83"/>
    <w:rsid w:val="00B63F02"/>
    <w:rsid w:val="00B77237"/>
    <w:rsid w:val="00B82F87"/>
    <w:rsid w:val="00B84B37"/>
    <w:rsid w:val="00B96BFF"/>
    <w:rsid w:val="00B97347"/>
    <w:rsid w:val="00BA117D"/>
    <w:rsid w:val="00BB28C4"/>
    <w:rsid w:val="00BC3057"/>
    <w:rsid w:val="00BD372D"/>
    <w:rsid w:val="00BE6E88"/>
    <w:rsid w:val="00C0503B"/>
    <w:rsid w:val="00C07A2D"/>
    <w:rsid w:val="00C07FF6"/>
    <w:rsid w:val="00C35570"/>
    <w:rsid w:val="00C406CA"/>
    <w:rsid w:val="00C5081E"/>
    <w:rsid w:val="00C57B99"/>
    <w:rsid w:val="00C706A1"/>
    <w:rsid w:val="00C743C2"/>
    <w:rsid w:val="00C74C2E"/>
    <w:rsid w:val="00C8006F"/>
    <w:rsid w:val="00C854C4"/>
    <w:rsid w:val="00C879CA"/>
    <w:rsid w:val="00CA0B55"/>
    <w:rsid w:val="00CA205A"/>
    <w:rsid w:val="00CA4819"/>
    <w:rsid w:val="00CC486D"/>
    <w:rsid w:val="00CC65AD"/>
    <w:rsid w:val="00CF1EB0"/>
    <w:rsid w:val="00D16EB0"/>
    <w:rsid w:val="00D229B3"/>
    <w:rsid w:val="00D257AF"/>
    <w:rsid w:val="00D3017A"/>
    <w:rsid w:val="00D3114A"/>
    <w:rsid w:val="00D50C98"/>
    <w:rsid w:val="00D558EA"/>
    <w:rsid w:val="00D55EE5"/>
    <w:rsid w:val="00D56349"/>
    <w:rsid w:val="00D56B62"/>
    <w:rsid w:val="00D61B0E"/>
    <w:rsid w:val="00D72E52"/>
    <w:rsid w:val="00D85F1C"/>
    <w:rsid w:val="00D90DF1"/>
    <w:rsid w:val="00D95E81"/>
    <w:rsid w:val="00DB1B4F"/>
    <w:rsid w:val="00DC4831"/>
    <w:rsid w:val="00DD3F69"/>
    <w:rsid w:val="00DF38CF"/>
    <w:rsid w:val="00E00774"/>
    <w:rsid w:val="00E00F07"/>
    <w:rsid w:val="00E01480"/>
    <w:rsid w:val="00E0497D"/>
    <w:rsid w:val="00E42E91"/>
    <w:rsid w:val="00E636D2"/>
    <w:rsid w:val="00E718FB"/>
    <w:rsid w:val="00EB1869"/>
    <w:rsid w:val="00EB2F50"/>
    <w:rsid w:val="00EE1CFD"/>
    <w:rsid w:val="00EF07E0"/>
    <w:rsid w:val="00EF1C1E"/>
    <w:rsid w:val="00EF56A0"/>
    <w:rsid w:val="00F063AC"/>
    <w:rsid w:val="00F10E9F"/>
    <w:rsid w:val="00F23C7A"/>
    <w:rsid w:val="00F25E7A"/>
    <w:rsid w:val="00F460D4"/>
    <w:rsid w:val="00F526DA"/>
    <w:rsid w:val="00F651DB"/>
    <w:rsid w:val="00F71B43"/>
    <w:rsid w:val="00F74858"/>
    <w:rsid w:val="00FA2AF1"/>
    <w:rsid w:val="00FB1400"/>
    <w:rsid w:val="00FC0E4F"/>
    <w:rsid w:val="00FD3B42"/>
    <w:rsid w:val="00FF4A93"/>
    <w:rsid w:val="00FF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DF8"/>
  <w15:docId w15:val="{C18F7E4E-1038-4488-9F63-B8F79590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8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rsid w:val="008358A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8358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E4F34"/>
    <w:pPr>
      <w:ind w:left="720"/>
      <w:contextualSpacing/>
    </w:pPr>
  </w:style>
  <w:style w:type="character" w:styleId="CommentReference">
    <w:name w:val="annotation reference"/>
    <w:basedOn w:val="DefaultParagraphFont"/>
    <w:uiPriority w:val="99"/>
    <w:semiHidden/>
    <w:unhideWhenUsed/>
    <w:rsid w:val="00442362"/>
    <w:rPr>
      <w:sz w:val="16"/>
      <w:szCs w:val="16"/>
    </w:rPr>
  </w:style>
  <w:style w:type="paragraph" w:styleId="CommentText">
    <w:name w:val="annotation text"/>
    <w:basedOn w:val="Normal"/>
    <w:link w:val="CommentTextChar"/>
    <w:uiPriority w:val="99"/>
    <w:semiHidden/>
    <w:unhideWhenUsed/>
    <w:rsid w:val="00442362"/>
    <w:pPr>
      <w:spacing w:line="240" w:lineRule="auto"/>
    </w:pPr>
    <w:rPr>
      <w:sz w:val="20"/>
      <w:szCs w:val="20"/>
    </w:rPr>
  </w:style>
  <w:style w:type="character" w:customStyle="1" w:styleId="CommentTextChar">
    <w:name w:val="Comment Text Char"/>
    <w:basedOn w:val="DefaultParagraphFont"/>
    <w:link w:val="CommentText"/>
    <w:uiPriority w:val="99"/>
    <w:semiHidden/>
    <w:rsid w:val="00442362"/>
    <w:rPr>
      <w:sz w:val="20"/>
      <w:szCs w:val="20"/>
    </w:rPr>
  </w:style>
  <w:style w:type="paragraph" w:styleId="CommentSubject">
    <w:name w:val="annotation subject"/>
    <w:basedOn w:val="CommentText"/>
    <w:next w:val="CommentText"/>
    <w:link w:val="CommentSubjectChar"/>
    <w:uiPriority w:val="99"/>
    <w:semiHidden/>
    <w:unhideWhenUsed/>
    <w:rsid w:val="00442362"/>
    <w:rPr>
      <w:b/>
      <w:bCs/>
    </w:rPr>
  </w:style>
  <w:style w:type="character" w:customStyle="1" w:styleId="CommentSubjectChar">
    <w:name w:val="Comment Subject Char"/>
    <w:basedOn w:val="CommentTextChar"/>
    <w:link w:val="CommentSubject"/>
    <w:uiPriority w:val="99"/>
    <w:semiHidden/>
    <w:rsid w:val="00442362"/>
    <w:rPr>
      <w:b/>
      <w:bCs/>
      <w:sz w:val="20"/>
      <w:szCs w:val="20"/>
    </w:rPr>
  </w:style>
  <w:style w:type="paragraph" w:styleId="BalloonText">
    <w:name w:val="Balloon Text"/>
    <w:basedOn w:val="Normal"/>
    <w:link w:val="BalloonTextChar"/>
    <w:uiPriority w:val="99"/>
    <w:semiHidden/>
    <w:unhideWhenUsed/>
    <w:rsid w:val="00442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62"/>
    <w:rPr>
      <w:rFonts w:ascii="Tahoma" w:hAnsi="Tahoma" w:cs="Tahoma"/>
      <w:sz w:val="16"/>
      <w:szCs w:val="16"/>
    </w:rPr>
  </w:style>
  <w:style w:type="character" w:customStyle="1" w:styleId="highlight2">
    <w:name w:val="highlight2"/>
    <w:basedOn w:val="DefaultParagraphFont"/>
    <w:rsid w:val="008B2682"/>
  </w:style>
  <w:style w:type="paragraph" w:styleId="PlainText">
    <w:name w:val="Plain Text"/>
    <w:basedOn w:val="Normal"/>
    <w:link w:val="PlainTextChar"/>
    <w:uiPriority w:val="99"/>
    <w:unhideWhenUsed/>
    <w:rsid w:val="004605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60563"/>
    <w:rPr>
      <w:rFonts w:ascii="Calibri" w:hAnsi="Calibri"/>
      <w:szCs w:val="21"/>
    </w:rPr>
  </w:style>
  <w:style w:type="paragraph" w:styleId="Revision">
    <w:name w:val="Revision"/>
    <w:hidden/>
    <w:uiPriority w:val="99"/>
    <w:semiHidden/>
    <w:rsid w:val="00235CC9"/>
    <w:pPr>
      <w:spacing w:after="0" w:line="240" w:lineRule="auto"/>
    </w:pPr>
  </w:style>
  <w:style w:type="character" w:styleId="Hyperlink">
    <w:name w:val="Hyperlink"/>
    <w:uiPriority w:val="99"/>
    <w:unhideWhenUsed/>
    <w:rsid w:val="001A6508"/>
    <w:rPr>
      <w:color w:val="0000FF"/>
      <w:u w:val="single"/>
    </w:rPr>
  </w:style>
  <w:style w:type="character" w:customStyle="1" w:styleId="st">
    <w:name w:val="st"/>
    <w:basedOn w:val="DefaultParagraphFont"/>
    <w:rsid w:val="00212D78"/>
  </w:style>
  <w:style w:type="paragraph" w:styleId="NormalWeb">
    <w:name w:val="Normal (Web)"/>
    <w:basedOn w:val="Normal"/>
    <w:uiPriority w:val="99"/>
    <w:semiHidden/>
    <w:unhideWhenUsed/>
    <w:rsid w:val="009C0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C02D5"/>
    <w:rPr>
      <w:color w:val="954F72" w:themeColor="followedHyperlink"/>
      <w:u w:val="single"/>
    </w:rPr>
  </w:style>
  <w:style w:type="character" w:customStyle="1" w:styleId="Heading1Char">
    <w:name w:val="Heading 1 Char"/>
    <w:basedOn w:val="DefaultParagraphFont"/>
    <w:link w:val="Heading1"/>
    <w:uiPriority w:val="9"/>
    <w:rsid w:val="0006284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6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CA3"/>
  </w:style>
  <w:style w:type="paragraph" w:styleId="Footer">
    <w:name w:val="footer"/>
    <w:basedOn w:val="Normal"/>
    <w:link w:val="FooterChar"/>
    <w:uiPriority w:val="99"/>
    <w:unhideWhenUsed/>
    <w:rsid w:val="0086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193">
      <w:bodyDiv w:val="1"/>
      <w:marLeft w:val="0"/>
      <w:marRight w:val="0"/>
      <w:marTop w:val="0"/>
      <w:marBottom w:val="0"/>
      <w:divBdr>
        <w:top w:val="none" w:sz="0" w:space="0" w:color="auto"/>
        <w:left w:val="none" w:sz="0" w:space="0" w:color="auto"/>
        <w:bottom w:val="none" w:sz="0" w:space="0" w:color="auto"/>
        <w:right w:val="none" w:sz="0" w:space="0" w:color="auto"/>
      </w:divBdr>
    </w:div>
    <w:div w:id="197012123">
      <w:bodyDiv w:val="1"/>
      <w:marLeft w:val="0"/>
      <w:marRight w:val="0"/>
      <w:marTop w:val="0"/>
      <w:marBottom w:val="0"/>
      <w:divBdr>
        <w:top w:val="none" w:sz="0" w:space="0" w:color="auto"/>
        <w:left w:val="none" w:sz="0" w:space="0" w:color="auto"/>
        <w:bottom w:val="none" w:sz="0" w:space="0" w:color="auto"/>
        <w:right w:val="none" w:sz="0" w:space="0" w:color="auto"/>
      </w:divBdr>
    </w:div>
    <w:div w:id="452290348">
      <w:bodyDiv w:val="1"/>
      <w:marLeft w:val="0"/>
      <w:marRight w:val="0"/>
      <w:marTop w:val="0"/>
      <w:marBottom w:val="0"/>
      <w:divBdr>
        <w:top w:val="none" w:sz="0" w:space="0" w:color="auto"/>
        <w:left w:val="none" w:sz="0" w:space="0" w:color="auto"/>
        <w:bottom w:val="none" w:sz="0" w:space="0" w:color="auto"/>
        <w:right w:val="none" w:sz="0" w:space="0" w:color="auto"/>
      </w:divBdr>
    </w:div>
    <w:div w:id="21330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 TargetMode="External"/><Relationship Id="rId18" Type="http://schemas.openxmlformats.org/officeDocument/2006/relationships/hyperlink" Target="http://www.ncbi.nlm.nih.gov/pubmed?term=Cloitre%20M%5BAuthor%5D&amp;cauthor=true&amp;cauthor_uid=23583019"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Philip.hyland@ncirl.ie" TargetMode="External"/><Relationship Id="rId12" Type="http://schemas.openxmlformats.org/officeDocument/2006/relationships/hyperlink" Target="http://dx.doi.org/10.3402/ejpt.v5.25097" TargetMode="External"/><Relationship Id="rId17" Type="http://schemas.openxmlformats.org/officeDocument/2006/relationships/hyperlink" Target="http://dx.doi.org/10.3402/ejpt.v4i0.22608" TargetMode="External"/><Relationship Id="rId2" Type="http://schemas.openxmlformats.org/officeDocument/2006/relationships/styles" Target="styles.xml"/><Relationship Id="rId16" Type="http://schemas.openxmlformats.org/officeDocument/2006/relationships/hyperlink" Target="http://dx.doi.org/10.3402/ejpt.v6.27584" TargetMode="External"/><Relationship Id="rId20" Type="http://schemas.openxmlformats.org/officeDocument/2006/relationships/hyperlink" Target="http://www.ncbi.nlm.nih.gov/pubmed?term=van%20Ommeren%20M%5BAuthor%5D&amp;cauthor=true&amp;cauthor_uid=23583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2/jts.2031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ure.au.dk/portal/en/publications/en-afproevning-af-mcmiiii-paa-et-dansk-patientmateriale(c7f7fca0-6d9e-11db-bee9-02004c4f4f50).html" TargetMode="External"/><Relationship Id="rId23" Type="http://schemas.openxmlformats.org/officeDocument/2006/relationships/fontTable" Target="fontTable.xml"/><Relationship Id="rId10" Type="http://schemas.openxmlformats.org/officeDocument/2006/relationships/hyperlink" Target="http://dx.doi.org/10.1002/jts.20317" TargetMode="External"/><Relationship Id="rId19" Type="http://schemas.openxmlformats.org/officeDocument/2006/relationships/hyperlink" Target="http://www.ncbi.nlm.nih.gov/pubmed?term=Reed%20GM%5BAuthor%5D&amp;cauthor=true&amp;cauthor_uid=23583019" TargetMode="External"/><Relationship Id="rId4" Type="http://schemas.openxmlformats.org/officeDocument/2006/relationships/webSettings" Target="webSettings.xml"/><Relationship Id="rId9" Type="http://schemas.openxmlformats.org/officeDocument/2006/relationships/hyperlink" Target="http://dx.doi.or/" TargetMode="External"/><Relationship Id="rId14" Type="http://schemas.openxmlformats.org/officeDocument/2006/relationships/hyperlink" Target="http://dx.doi.org/10.1002/jts.20444"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staff.nci.col</Company>
  <LinksUpToDate>false</LinksUpToDate>
  <CharactersWithSpaces>46184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3</cp:revision>
  <cp:lastPrinted>2015-07-18T17:08:00Z</cp:lastPrinted>
  <dcterms:created xsi:type="dcterms:W3CDTF">2016-03-31T13:13:00Z</dcterms:created>
  <dcterms:modified xsi:type="dcterms:W3CDTF">2016-03-31T13:13:00Z</dcterms:modified>
</cp:coreProperties>
</file>